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B02" w:rsidRDefault="00692B2D">
      <w:pPr>
        <w:pStyle w:val="ad"/>
        <w:rPr>
          <w:rFonts w:eastAsia="宋体" w:cs="Arial"/>
          <w:bCs/>
          <w:sz w:val="22"/>
          <w:lang w:eastAsia="zh-CN"/>
        </w:rPr>
      </w:pPr>
      <w:bookmarkStart w:id="0" w:name="OLE_LINK2"/>
      <w:r>
        <w:rPr>
          <w:rFonts w:cs="Arial"/>
          <w:bCs/>
          <w:sz w:val="22"/>
        </w:rPr>
        <w:t xml:space="preserve">3GPP TSG RAN WG1 </w:t>
      </w:r>
      <w:r>
        <w:rPr>
          <w:rFonts w:eastAsia="宋体" w:cs="Arial" w:hint="eastAsia"/>
          <w:bCs/>
          <w:sz w:val="22"/>
          <w:lang w:eastAsia="zh-CN"/>
        </w:rPr>
        <w:t>#</w:t>
      </w:r>
      <w:r>
        <w:rPr>
          <w:rFonts w:cs="Arial"/>
          <w:bCs/>
          <w:sz w:val="22"/>
          <w:szCs w:val="22"/>
        </w:rPr>
        <w:t>10</w:t>
      </w:r>
      <w:r>
        <w:rPr>
          <w:rFonts w:eastAsia="宋体" w:cs="Arial" w:hint="eastAsia"/>
          <w:bCs/>
          <w:sz w:val="22"/>
          <w:szCs w:val="22"/>
          <w:lang w:eastAsia="zh-CN"/>
        </w:rPr>
        <w:t>8</w:t>
      </w:r>
      <w:r>
        <w:rPr>
          <w:rFonts w:eastAsiaTheme="minorEastAsia"/>
          <w:lang w:eastAsia="zh-CN"/>
        </w:rPr>
        <w:t>-</w:t>
      </w:r>
      <w:r>
        <w:rPr>
          <w:rFonts w:cs="Arial"/>
          <w:bCs/>
          <w:sz w:val="22"/>
          <w:szCs w:val="22"/>
        </w:rPr>
        <w:t>e</w:t>
      </w:r>
      <w:r>
        <w:rPr>
          <w:rFonts w:cs="Arial"/>
          <w:bCs/>
          <w:sz w:val="22"/>
        </w:rPr>
        <w:tab/>
      </w:r>
      <w:r>
        <w:rPr>
          <w:rFonts w:cs="Arial"/>
          <w:bCs/>
          <w:sz w:val="22"/>
        </w:rPr>
        <w:tab/>
        <w:t>R1-2</w:t>
      </w:r>
      <w:r>
        <w:rPr>
          <w:rFonts w:eastAsia="宋体" w:cs="Arial" w:hint="eastAsia"/>
          <w:bCs/>
          <w:sz w:val="22"/>
          <w:lang w:eastAsia="zh-CN"/>
        </w:rPr>
        <w:t>2</w:t>
      </w:r>
      <w:r>
        <w:rPr>
          <w:rFonts w:eastAsia="宋体" w:cs="Arial" w:hint="eastAsia"/>
          <w:bCs/>
          <w:sz w:val="22"/>
          <w:lang w:eastAsia="zh-CN"/>
        </w:rPr>
        <w:t>01059</w:t>
      </w:r>
    </w:p>
    <w:p w:rsidR="00674B02" w:rsidRDefault="00692B2D">
      <w:pPr>
        <w:pStyle w:val="ad"/>
        <w:tabs>
          <w:tab w:val="clear" w:pos="4536"/>
          <w:tab w:val="left" w:pos="1800"/>
        </w:tabs>
        <w:rPr>
          <w:rFonts w:cs="Arial"/>
          <w:bCs/>
          <w:sz w:val="22"/>
          <w:lang w:eastAsia="ja-JP"/>
        </w:rPr>
      </w:pPr>
      <w:r>
        <w:rPr>
          <w:rFonts w:cs="Arial"/>
          <w:bCs/>
          <w:sz w:val="22"/>
          <w:lang w:eastAsia="ja-JP"/>
        </w:rPr>
        <w:t>e-Meeting, February 21</w:t>
      </w:r>
      <w:r w:rsidRPr="00ED19F6">
        <w:rPr>
          <w:rFonts w:cs="Arial"/>
          <w:bCs/>
          <w:sz w:val="22"/>
          <w:vertAlign w:val="superscript"/>
          <w:lang w:eastAsia="ja-JP"/>
        </w:rPr>
        <w:t>st</w:t>
      </w:r>
      <w:r w:rsidR="00ED19F6">
        <w:rPr>
          <w:rFonts w:cs="Arial"/>
          <w:bCs/>
          <w:sz w:val="22"/>
          <w:lang w:eastAsia="ja-JP"/>
        </w:rPr>
        <w:t xml:space="preserve"> </w:t>
      </w:r>
      <w:r>
        <w:rPr>
          <w:rFonts w:cs="Arial"/>
          <w:bCs/>
          <w:sz w:val="22"/>
          <w:lang w:eastAsia="ja-JP"/>
        </w:rPr>
        <w:t>– March 3</w:t>
      </w:r>
      <w:r w:rsidRPr="00ED19F6">
        <w:rPr>
          <w:rFonts w:cs="Arial"/>
          <w:bCs/>
          <w:sz w:val="22"/>
          <w:vertAlign w:val="superscript"/>
          <w:lang w:eastAsia="ja-JP"/>
        </w:rPr>
        <w:t>rd</w:t>
      </w:r>
      <w:bookmarkStart w:id="1" w:name="_GoBack"/>
      <w:bookmarkEnd w:id="1"/>
      <w:r>
        <w:rPr>
          <w:rFonts w:cs="Arial"/>
          <w:bCs/>
          <w:sz w:val="22"/>
          <w:lang w:eastAsia="ja-JP"/>
        </w:rPr>
        <w:t>, 2022</w:t>
      </w:r>
    </w:p>
    <w:p w:rsidR="00674B02" w:rsidRDefault="00674B02">
      <w:pPr>
        <w:pStyle w:val="ad"/>
        <w:rPr>
          <w:rFonts w:eastAsia="宋体" w:cs="Arial"/>
          <w:bCs/>
          <w:sz w:val="22"/>
          <w:szCs w:val="22"/>
          <w:lang w:val="en-GB" w:eastAsia="zh-CN"/>
        </w:rPr>
      </w:pPr>
    </w:p>
    <w:bookmarkEnd w:id="0"/>
    <w:p w:rsidR="00674B02" w:rsidRDefault="00692B2D">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674B02" w:rsidRDefault="00692B2D">
      <w:pPr>
        <w:pStyle w:val="ad"/>
        <w:snapToGrid w:val="0"/>
        <w:ind w:left="1800" w:hanging="1800"/>
        <w:jc w:val="both"/>
        <w:rPr>
          <w:rFonts w:eastAsia="宋体"/>
          <w:sz w:val="22"/>
          <w:szCs w:val="22"/>
          <w:lang w:eastAsia="ja-JP"/>
        </w:rPr>
      </w:pPr>
      <w:r>
        <w:rPr>
          <w:rFonts w:eastAsia="MS Gothic"/>
          <w:sz w:val="22"/>
          <w:szCs w:val="22"/>
        </w:rPr>
        <w:t>Title:</w:t>
      </w:r>
      <w:r>
        <w:rPr>
          <w:rFonts w:eastAsia="MS Gothic"/>
          <w:sz w:val="22"/>
          <w:szCs w:val="22"/>
        </w:rPr>
        <w:tab/>
      </w:r>
      <w:r>
        <w:rPr>
          <w:rFonts w:eastAsia="宋体" w:hint="eastAsia"/>
          <w:sz w:val="22"/>
          <w:szCs w:val="22"/>
          <w:lang w:eastAsia="zh-CN"/>
        </w:rPr>
        <w:t>Discussion on RAN4 LS on CORESET#0 impact of CBW narrower than 40MHz of n79</w:t>
      </w:r>
    </w:p>
    <w:p w:rsidR="00674B02" w:rsidRDefault="00692B2D">
      <w:pPr>
        <w:pStyle w:val="ad"/>
        <w:tabs>
          <w:tab w:val="left" w:pos="1800"/>
        </w:tabs>
        <w:snapToGrid w:val="0"/>
        <w:ind w:left="1800" w:hanging="1800"/>
        <w:rPr>
          <w:rFonts w:eastAsia="MS Gothic"/>
          <w:sz w:val="22"/>
          <w:szCs w:val="22"/>
        </w:rPr>
      </w:pPr>
      <w:r>
        <w:rPr>
          <w:rFonts w:eastAsia="MS Gothic"/>
          <w:sz w:val="22"/>
          <w:szCs w:val="22"/>
        </w:rPr>
        <w:t>Agenda Item:</w:t>
      </w:r>
      <w:bookmarkStart w:id="2" w:name="Source"/>
      <w:bookmarkEnd w:id="2"/>
      <w:r>
        <w:rPr>
          <w:rFonts w:eastAsia="MS Gothic"/>
          <w:sz w:val="22"/>
          <w:szCs w:val="22"/>
        </w:rPr>
        <w:tab/>
        <w:t>5</w:t>
      </w:r>
    </w:p>
    <w:p w:rsidR="00674B02" w:rsidRDefault="00692B2D">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rsidR="00674B02" w:rsidRDefault="00692B2D">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4"/>
      <w:bookmarkStart w:id="5" w:name="OLE_LINK13"/>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674B02" w:rsidRDefault="00692B2D">
      <w:pPr>
        <w:rPr>
          <w:lang w:eastAsia="zh-CN"/>
        </w:rPr>
      </w:pPr>
      <w:bookmarkStart w:id="6" w:name="OLE_LINK9"/>
      <w:bookmarkStart w:id="7" w:name="OLE_LINK10"/>
      <w:bookmarkEnd w:id="4"/>
      <w:bookmarkEnd w:id="5"/>
      <w:r>
        <w:rPr>
          <w:rFonts w:hint="eastAsia"/>
          <w:lang w:val="en-GB" w:eastAsia="zh-CN"/>
        </w:rPr>
        <w:t>I</w:t>
      </w:r>
      <w:r>
        <w:rPr>
          <w:lang w:val="en-GB" w:eastAsia="zh-CN"/>
        </w:rPr>
        <w:t xml:space="preserve">n </w:t>
      </w:r>
      <w:r>
        <w:rPr>
          <w:lang w:val="en-GB" w:eastAsia="zh-CN"/>
        </w:rPr>
        <w:fldChar w:fldCharType="begin"/>
      </w:r>
      <w:r>
        <w:rPr>
          <w:lang w:val="en-GB" w:eastAsia="zh-CN"/>
        </w:rPr>
        <w:instrText xml:space="preserve"> REF _Ref40193839 \r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RAN</w:t>
      </w:r>
      <w:r>
        <w:rPr>
          <w:rFonts w:hint="eastAsia"/>
          <w:lang w:eastAsia="zh-CN"/>
        </w:rPr>
        <w:t>4</w:t>
      </w:r>
      <w:r>
        <w:rPr>
          <w:lang w:val="en-GB" w:eastAsia="zh-CN"/>
        </w:rPr>
        <w:t xml:space="preserve"> </w:t>
      </w:r>
      <w:r>
        <w:rPr>
          <w:rFonts w:hint="eastAsia"/>
          <w:lang w:val="en-GB" w:eastAsia="zh-CN"/>
        </w:rPr>
        <w:t>ask</w:t>
      </w:r>
      <w:r>
        <w:rPr>
          <w:lang w:val="en-GB" w:eastAsia="zh-CN"/>
        </w:rPr>
        <w:t xml:space="preserve">ed RAN1 </w:t>
      </w:r>
      <w:r>
        <w:rPr>
          <w:rFonts w:hint="eastAsia"/>
          <w:lang w:eastAsia="zh-CN"/>
        </w:rPr>
        <w:t xml:space="preserve">to solve the non-backward </w:t>
      </w:r>
      <w:r>
        <w:rPr>
          <w:lang w:eastAsia="ko-KR"/>
        </w:rPr>
        <w:t xml:space="preserve">compatibility </w:t>
      </w:r>
      <w:r>
        <w:rPr>
          <w:rFonts w:hint="eastAsia"/>
          <w:lang w:eastAsia="zh-CN"/>
        </w:rPr>
        <w:t>issue on determination of the parameters for PDCCH monitoring in type-0 CSS caused by nar</w:t>
      </w:r>
      <w:r>
        <w:rPr>
          <w:rFonts w:hint="eastAsia"/>
          <w:lang w:eastAsia="zh-CN"/>
        </w:rPr>
        <w:t>rower CBW introduced for band n79. In this contribution, we provide our views on this issue.</w:t>
      </w:r>
    </w:p>
    <w:p w:rsidR="00674B02" w:rsidRDefault="00692B2D">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Pr>
          <w:b w:val="0"/>
          <w:bCs w:val="0"/>
          <w:kern w:val="0"/>
          <w:sz w:val="36"/>
          <w:szCs w:val="20"/>
          <w:lang w:val="en-GB"/>
        </w:rPr>
        <w:t>Discussion</w:t>
      </w:r>
    </w:p>
    <w:p w:rsidR="00674B02" w:rsidRDefault="00692B2D">
      <w:pPr>
        <w:rPr>
          <w:lang w:eastAsia="zh-CN"/>
        </w:rPr>
      </w:pPr>
      <w:r>
        <w:rPr>
          <w:rFonts w:hint="eastAsia"/>
          <w:lang w:eastAsia="zh-CN"/>
        </w:rPr>
        <w:t xml:space="preserve">In </w:t>
      </w:r>
      <w:r>
        <w:rPr>
          <w:rFonts w:hint="eastAsia"/>
          <w:lang w:val="en-GB" w:eastAsia="zh-CN"/>
        </w:rPr>
        <w:fldChar w:fldCharType="begin"/>
      </w:r>
      <w:r>
        <w:rPr>
          <w:rFonts w:hint="eastAsia"/>
          <w:lang w:val="en-GB" w:eastAsia="zh-CN"/>
        </w:rPr>
        <w:instrText xml:space="preserve"> REF _Ref40193839 \r \h  \* MERGEFORMAT </w:instrText>
      </w:r>
      <w:r>
        <w:rPr>
          <w:rFonts w:hint="eastAsia"/>
          <w:lang w:val="en-GB" w:eastAsia="zh-CN"/>
        </w:rPr>
      </w:r>
      <w:r>
        <w:rPr>
          <w:rFonts w:hint="eastAsia"/>
          <w:lang w:val="en-GB" w:eastAsia="zh-CN"/>
        </w:rPr>
        <w:fldChar w:fldCharType="separate"/>
      </w:r>
      <w:r>
        <w:rPr>
          <w:rFonts w:hint="eastAsia"/>
          <w:lang w:val="en-GB" w:eastAsia="zh-CN"/>
        </w:rPr>
        <w:t>[1]</w:t>
      </w:r>
      <w:r>
        <w:rPr>
          <w:rFonts w:hint="eastAsia"/>
          <w:lang w:val="en-GB" w:eastAsia="zh-CN"/>
        </w:rPr>
        <w:fldChar w:fldCharType="end"/>
      </w:r>
      <w:r>
        <w:rPr>
          <w:rFonts w:hint="eastAsia"/>
          <w:lang w:val="en-GB" w:eastAsia="zh-CN"/>
        </w:rPr>
        <w:t>, RAN</w:t>
      </w:r>
      <w:r>
        <w:rPr>
          <w:rFonts w:hint="eastAsia"/>
          <w:lang w:eastAsia="zh-CN"/>
        </w:rPr>
        <w:t xml:space="preserve">4 also provide four alternatives </w:t>
      </w:r>
      <w:r>
        <w:rPr>
          <w:rFonts w:hint="eastAsia"/>
          <w:lang w:eastAsia="zh-CN"/>
        </w:rPr>
        <w:t>to solve this NBC issue, as follows.</w:t>
      </w:r>
    </w:p>
    <w:tbl>
      <w:tblPr>
        <w:tblStyle w:val="af1"/>
        <w:tblW w:w="0" w:type="auto"/>
        <w:tblLook w:val="04A0" w:firstRow="1" w:lastRow="0" w:firstColumn="1" w:lastColumn="0" w:noHBand="0" w:noVBand="1"/>
      </w:tblPr>
      <w:tblGrid>
        <w:gridCol w:w="9060"/>
      </w:tblGrid>
      <w:tr w:rsidR="00674B02">
        <w:tc>
          <w:tcPr>
            <w:tcW w:w="9060" w:type="dxa"/>
          </w:tcPr>
          <w:p w:rsidR="00674B02" w:rsidRDefault="00692B2D">
            <w:pPr>
              <w:rPr>
                <w:lang w:eastAsia="ko-KR"/>
              </w:rPr>
            </w:pPr>
            <w:r>
              <w:rPr>
                <w:lang w:eastAsia="ko-KR"/>
              </w:rPr>
              <w:t xml:space="preserve"> RAN4 has come up with four potential solutions as follows:</w:t>
            </w:r>
          </w:p>
          <w:p w:rsidR="00674B02" w:rsidRDefault="00692B2D">
            <w:pPr>
              <w:numPr>
                <w:ilvl w:val="0"/>
                <w:numId w:val="9"/>
              </w:numPr>
              <w:ind w:left="568" w:hanging="284"/>
              <w:rPr>
                <w:iCs/>
                <w:color w:val="000000"/>
              </w:rPr>
            </w:pPr>
            <w:r>
              <w:rPr>
                <w:iCs/>
                <w:color w:val="000000"/>
              </w:rPr>
              <w:t>Alt-1: Add narrower channel bandwidth to n79, and indicate different table to legacy UE and new UE for CORESET#0 configuration.</w:t>
            </w:r>
          </w:p>
          <w:p w:rsidR="00674B02" w:rsidRDefault="00692B2D">
            <w:pPr>
              <w:numPr>
                <w:ilvl w:val="0"/>
                <w:numId w:val="9"/>
              </w:numPr>
              <w:ind w:left="568" w:hanging="284"/>
              <w:rPr>
                <w:iCs/>
                <w:color w:val="000000"/>
              </w:rPr>
            </w:pPr>
            <w:r>
              <w:rPr>
                <w:iCs/>
                <w:color w:val="000000"/>
              </w:rPr>
              <w:t xml:space="preserve">Alt-1a: Add narrower channel </w:t>
            </w:r>
            <w:r>
              <w:rPr>
                <w:iCs/>
                <w:color w:val="000000"/>
              </w:rPr>
              <w:t>bandwidth to n79, and indicate the same table 13.6 to legacy UE and new UE for CORESET#0 configuration.</w:t>
            </w:r>
          </w:p>
          <w:p w:rsidR="00674B02" w:rsidRDefault="00692B2D">
            <w:pPr>
              <w:numPr>
                <w:ilvl w:val="1"/>
                <w:numId w:val="9"/>
              </w:numPr>
              <w:rPr>
                <w:iCs/>
                <w:color w:val="000000"/>
              </w:rPr>
            </w:pPr>
            <w:r>
              <w:rPr>
                <w:iCs/>
                <w:color w:val="000000"/>
              </w:rPr>
              <w:t>Rationale: Legacy UE not supporting channel bandwidth lower than 40MHz will always look at table 13.6, this table shall then be the common one.</w:t>
            </w:r>
          </w:p>
          <w:p w:rsidR="00674B02" w:rsidRDefault="00692B2D">
            <w:pPr>
              <w:numPr>
                <w:ilvl w:val="0"/>
                <w:numId w:val="9"/>
              </w:numPr>
              <w:ind w:left="568" w:hanging="284"/>
              <w:rPr>
                <w:iCs/>
                <w:color w:val="000000"/>
              </w:rPr>
            </w:pPr>
            <w:r>
              <w:rPr>
                <w:iCs/>
                <w:color w:val="000000"/>
              </w:rPr>
              <w:t xml:space="preserve">Alt-1b: </w:t>
            </w:r>
            <w:r>
              <w:rPr>
                <w:iCs/>
                <w:color w:val="000000"/>
              </w:rPr>
              <w:t xml:space="preserve">Add narrower channel bandwidth to n79, and indicate: </w:t>
            </w:r>
          </w:p>
          <w:p w:rsidR="00674B02" w:rsidRDefault="00692B2D">
            <w:pPr>
              <w:numPr>
                <w:ilvl w:val="1"/>
                <w:numId w:val="9"/>
              </w:numPr>
              <w:rPr>
                <w:iCs/>
                <w:color w:val="000000"/>
              </w:rPr>
            </w:pPr>
            <w:r>
              <w:rPr>
                <w:iCs/>
                <w:color w:val="000000"/>
              </w:rPr>
              <w:t xml:space="preserve">A UE synchronizing on a GSCN with step 4 shall look at the table 13.6. </w:t>
            </w:r>
          </w:p>
          <w:p w:rsidR="00674B02" w:rsidRDefault="00692B2D">
            <w:pPr>
              <w:numPr>
                <w:ilvl w:val="2"/>
                <w:numId w:val="9"/>
              </w:numPr>
              <w:rPr>
                <w:iCs/>
                <w:color w:val="000000"/>
              </w:rPr>
            </w:pPr>
            <w:r>
              <w:rPr>
                <w:iCs/>
                <w:color w:val="000000"/>
              </w:rPr>
              <w:t>Rationale: This enables new and legacy to connect in band n79 using the same CORESET#0 configuration.</w:t>
            </w:r>
          </w:p>
          <w:p w:rsidR="00674B02" w:rsidRDefault="00692B2D">
            <w:pPr>
              <w:numPr>
                <w:ilvl w:val="1"/>
                <w:numId w:val="9"/>
              </w:numPr>
              <w:rPr>
                <w:iCs/>
                <w:color w:val="000000"/>
              </w:rPr>
            </w:pPr>
            <w:r>
              <w:rPr>
                <w:iCs/>
                <w:color w:val="000000"/>
              </w:rPr>
              <w:t>A UE synchronizing on a GSCN</w:t>
            </w:r>
            <w:r>
              <w:rPr>
                <w:iCs/>
                <w:color w:val="000000"/>
              </w:rPr>
              <w:t xml:space="preserve"> with step 1 but not step 4 shall look at the table 13.4. </w:t>
            </w:r>
          </w:p>
          <w:p w:rsidR="00674B02" w:rsidRDefault="00692B2D">
            <w:pPr>
              <w:numPr>
                <w:ilvl w:val="2"/>
                <w:numId w:val="9"/>
              </w:numPr>
              <w:rPr>
                <w:iCs/>
                <w:color w:val="000000"/>
              </w:rPr>
            </w:pPr>
            <w:r>
              <w:rPr>
                <w:iCs/>
                <w:color w:val="000000"/>
              </w:rPr>
              <w:t>Rationale: Table 3.4 offers more flexibility on CORESET#0 configuration</w:t>
            </w:r>
          </w:p>
          <w:p w:rsidR="00674B02" w:rsidRDefault="00692B2D">
            <w:pPr>
              <w:numPr>
                <w:ilvl w:val="0"/>
                <w:numId w:val="9"/>
              </w:numPr>
              <w:ind w:left="568" w:hanging="284"/>
              <w:rPr>
                <w:rFonts w:ascii="Arial" w:eastAsia="等线" w:hAnsi="Arial" w:cs="Arial"/>
                <w:kern w:val="2"/>
                <w:szCs w:val="22"/>
                <w:u w:val="single"/>
                <w:lang w:eastAsia="en-GB"/>
              </w:rPr>
            </w:pPr>
            <w:r>
              <w:rPr>
                <w:iCs/>
                <w:color w:val="000000"/>
              </w:rPr>
              <w:t xml:space="preserve">Alt-2: Add narrower channel bandwidth to new band </w:t>
            </w:r>
            <w:proofErr w:type="spellStart"/>
            <w:r>
              <w:rPr>
                <w:iCs/>
                <w:color w:val="000000"/>
              </w:rPr>
              <w:t>nX</w:t>
            </w:r>
            <w:proofErr w:type="spellEnd"/>
            <w:r>
              <w:rPr>
                <w:iCs/>
                <w:color w:val="000000"/>
              </w:rPr>
              <w:t xml:space="preserve"> instead of n79. </w:t>
            </w:r>
          </w:p>
        </w:tc>
      </w:tr>
    </w:tbl>
    <w:p w:rsidR="00674B02" w:rsidRDefault="00692B2D">
      <w:pPr>
        <w:adjustRightInd w:val="0"/>
        <w:snapToGrid w:val="0"/>
        <w:spacing w:beforeLines="50" w:before="120"/>
        <w:rPr>
          <w:lang w:eastAsia="zh-CN"/>
        </w:rPr>
      </w:pPr>
      <w:r>
        <w:rPr>
          <w:rFonts w:hint="eastAsia"/>
          <w:lang w:eastAsia="zh-CN"/>
        </w:rPr>
        <w:t>RAN4 also provided analysis on pros/cons and spec impa</w:t>
      </w:r>
      <w:r>
        <w:rPr>
          <w:rFonts w:hint="eastAsia"/>
          <w:lang w:eastAsia="zh-CN"/>
        </w:rPr>
        <w:t>cts for these four alternatives, as follows.</w:t>
      </w:r>
    </w:p>
    <w:p w:rsidR="00674B02" w:rsidRDefault="00674B02">
      <w:pPr>
        <w:rPr>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365"/>
        <w:gridCol w:w="2560"/>
        <w:gridCol w:w="2566"/>
        <w:gridCol w:w="2569"/>
      </w:tblGrid>
      <w:tr w:rsidR="00674B02">
        <w:tc>
          <w:tcPr>
            <w:tcW w:w="1413" w:type="dxa"/>
            <w:shd w:val="clear" w:color="auto" w:fill="auto"/>
          </w:tcPr>
          <w:p w:rsidR="00674B02" w:rsidRDefault="00674B02">
            <w:pPr>
              <w:spacing w:line="259" w:lineRule="auto"/>
              <w:jc w:val="center"/>
              <w:rPr>
                <w:rFonts w:ascii="Arial" w:hAnsi="Arial" w:cs="Arial"/>
                <w:b/>
                <w:sz w:val="18"/>
                <w:lang w:eastAsia="zh-CN"/>
              </w:rPr>
            </w:pPr>
          </w:p>
        </w:tc>
        <w:tc>
          <w:tcPr>
            <w:tcW w:w="2739" w:type="dxa"/>
            <w:shd w:val="clear" w:color="auto" w:fill="auto"/>
            <w:vAlign w:val="center"/>
          </w:tcPr>
          <w:p w:rsidR="00674B02" w:rsidRDefault="00692B2D">
            <w:pPr>
              <w:spacing w:line="259" w:lineRule="auto"/>
              <w:jc w:val="center"/>
              <w:rPr>
                <w:rFonts w:ascii="Arial" w:hAnsi="Arial" w:cs="Arial"/>
                <w:b/>
                <w:sz w:val="18"/>
                <w:lang w:eastAsia="zh-CN"/>
              </w:rPr>
            </w:pPr>
            <w:r>
              <w:rPr>
                <w:rFonts w:ascii="Arial" w:hAnsi="Arial" w:cs="Arial"/>
                <w:b/>
                <w:sz w:val="18"/>
                <w:lang w:eastAsia="zh-CN"/>
              </w:rPr>
              <w:t>Pros</w:t>
            </w:r>
          </w:p>
        </w:tc>
        <w:tc>
          <w:tcPr>
            <w:tcW w:w="2739" w:type="dxa"/>
            <w:shd w:val="clear" w:color="auto" w:fill="auto"/>
            <w:vAlign w:val="center"/>
          </w:tcPr>
          <w:p w:rsidR="00674B02" w:rsidRDefault="00692B2D">
            <w:pPr>
              <w:spacing w:line="259" w:lineRule="auto"/>
              <w:jc w:val="center"/>
              <w:rPr>
                <w:rFonts w:ascii="Arial" w:hAnsi="Arial" w:cs="Arial"/>
                <w:b/>
                <w:sz w:val="18"/>
                <w:lang w:eastAsia="zh-CN"/>
              </w:rPr>
            </w:pPr>
            <w:r>
              <w:rPr>
                <w:rFonts w:ascii="Arial" w:hAnsi="Arial" w:cs="Arial"/>
                <w:b/>
                <w:sz w:val="18"/>
                <w:lang w:eastAsia="zh-CN"/>
              </w:rPr>
              <w:t>Cons</w:t>
            </w:r>
          </w:p>
        </w:tc>
        <w:tc>
          <w:tcPr>
            <w:tcW w:w="2740" w:type="dxa"/>
            <w:shd w:val="clear" w:color="auto" w:fill="auto"/>
            <w:vAlign w:val="center"/>
          </w:tcPr>
          <w:p w:rsidR="00674B02" w:rsidRDefault="00692B2D">
            <w:pPr>
              <w:spacing w:line="259" w:lineRule="auto"/>
              <w:jc w:val="center"/>
              <w:rPr>
                <w:rFonts w:ascii="Arial" w:hAnsi="Arial" w:cs="Arial"/>
                <w:b/>
                <w:sz w:val="18"/>
                <w:lang w:eastAsia="zh-CN"/>
              </w:rPr>
            </w:pPr>
            <w:r>
              <w:rPr>
                <w:rFonts w:ascii="Arial" w:hAnsi="Arial" w:cs="Arial"/>
                <w:b/>
                <w:sz w:val="18"/>
                <w:lang w:eastAsia="zh-CN"/>
              </w:rPr>
              <w:t>Specification impact</w:t>
            </w:r>
          </w:p>
        </w:tc>
      </w:tr>
      <w:tr w:rsidR="00674B02">
        <w:tc>
          <w:tcPr>
            <w:tcW w:w="1413" w:type="dxa"/>
            <w:shd w:val="clear" w:color="auto" w:fill="auto"/>
            <w:vAlign w:val="center"/>
          </w:tcPr>
          <w:p w:rsidR="00674B02" w:rsidRDefault="00692B2D">
            <w:pPr>
              <w:spacing w:line="259" w:lineRule="auto"/>
              <w:jc w:val="center"/>
              <w:rPr>
                <w:rFonts w:ascii="Arial" w:hAnsi="Arial" w:cs="Arial"/>
                <w:b/>
                <w:sz w:val="18"/>
                <w:lang w:eastAsia="zh-CN"/>
              </w:rPr>
            </w:pPr>
            <w:r>
              <w:rPr>
                <w:rFonts w:ascii="Arial" w:hAnsi="Arial" w:cs="Arial"/>
                <w:b/>
                <w:sz w:val="18"/>
                <w:lang w:eastAsia="zh-CN"/>
              </w:rPr>
              <w:t>Alternative 1</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Limited specification effort (Rel-17)</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Only one CORESET#0 configuration can be used for n79</w:t>
            </w:r>
          </w:p>
        </w:tc>
        <w:tc>
          <w:tcPr>
            <w:tcW w:w="2740"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Add clarification on restriction of CORESET#0 configuration in RAN1</w:t>
            </w:r>
          </w:p>
        </w:tc>
      </w:tr>
      <w:tr w:rsidR="00674B02">
        <w:trPr>
          <w:trHeight w:val="903"/>
        </w:trPr>
        <w:tc>
          <w:tcPr>
            <w:tcW w:w="1413" w:type="dxa"/>
            <w:shd w:val="clear" w:color="auto" w:fill="auto"/>
            <w:vAlign w:val="center"/>
          </w:tcPr>
          <w:p w:rsidR="00674B02" w:rsidRDefault="00692B2D">
            <w:pPr>
              <w:spacing w:line="259" w:lineRule="auto"/>
              <w:jc w:val="center"/>
              <w:rPr>
                <w:rFonts w:ascii="Arial" w:hAnsi="Arial" w:cs="Arial"/>
                <w:b/>
                <w:sz w:val="18"/>
                <w:lang w:eastAsia="zh-CN"/>
              </w:rPr>
            </w:pPr>
            <w:r>
              <w:rPr>
                <w:rFonts w:ascii="Arial" w:hAnsi="Arial" w:cs="Arial"/>
                <w:b/>
                <w:sz w:val="18"/>
                <w:lang w:eastAsia="zh-CN"/>
              </w:rPr>
              <w:t>Alternative 1a</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 xml:space="preserve">Limited specification (Rel-17) </w:t>
            </w:r>
          </w:p>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More configuration flexibility comparing to Alt.1</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 xml:space="preserve">Lose some configuration flexibility compared with 10MHz table. </w:t>
            </w:r>
          </w:p>
        </w:tc>
        <w:tc>
          <w:tcPr>
            <w:tcW w:w="2740"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Add clarification on CORESET #0 configuration table determination in RAN1</w:t>
            </w:r>
          </w:p>
        </w:tc>
      </w:tr>
      <w:tr w:rsidR="00674B02">
        <w:tc>
          <w:tcPr>
            <w:tcW w:w="1413" w:type="dxa"/>
            <w:shd w:val="clear" w:color="auto" w:fill="auto"/>
            <w:vAlign w:val="center"/>
          </w:tcPr>
          <w:p w:rsidR="00674B02" w:rsidRDefault="00692B2D">
            <w:pPr>
              <w:spacing w:line="259" w:lineRule="auto"/>
              <w:jc w:val="center"/>
              <w:rPr>
                <w:rFonts w:ascii="Arial" w:hAnsi="Arial" w:cs="Arial"/>
                <w:b/>
                <w:sz w:val="18"/>
                <w:lang w:eastAsia="zh-CN"/>
              </w:rPr>
            </w:pPr>
            <w:r>
              <w:rPr>
                <w:rFonts w:ascii="Arial" w:hAnsi="Arial" w:cs="Arial"/>
                <w:b/>
                <w:sz w:val="18"/>
                <w:lang w:eastAsia="zh-CN"/>
              </w:rPr>
              <w:t>Alternative 1b</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 xml:space="preserve">Limited specification (Rel-17) </w:t>
            </w:r>
          </w:p>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More configuration flexibility comparing to Alt.1a for the new Rel-17 UEs</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UE should check on which GSCN it has synchronized</w:t>
            </w:r>
          </w:p>
        </w:tc>
        <w:tc>
          <w:tcPr>
            <w:tcW w:w="2740"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Add clarification on CORESET #0 configuration table determination in RAN1</w:t>
            </w:r>
          </w:p>
        </w:tc>
      </w:tr>
      <w:tr w:rsidR="00674B02">
        <w:tc>
          <w:tcPr>
            <w:tcW w:w="1413" w:type="dxa"/>
            <w:shd w:val="clear" w:color="auto" w:fill="auto"/>
            <w:vAlign w:val="center"/>
          </w:tcPr>
          <w:p w:rsidR="00674B02" w:rsidRDefault="00692B2D">
            <w:pPr>
              <w:spacing w:line="259" w:lineRule="auto"/>
              <w:jc w:val="center"/>
              <w:rPr>
                <w:rFonts w:ascii="Arial" w:hAnsi="Arial" w:cs="Arial"/>
                <w:b/>
                <w:sz w:val="18"/>
                <w:lang w:eastAsia="zh-CN"/>
              </w:rPr>
            </w:pPr>
            <w:r>
              <w:rPr>
                <w:rFonts w:ascii="Arial" w:hAnsi="Arial" w:cs="Arial"/>
                <w:b/>
                <w:sz w:val="18"/>
                <w:lang w:eastAsia="zh-CN"/>
              </w:rPr>
              <w:t>Alternative 2</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 xml:space="preserve">No impact </w:t>
            </w:r>
            <w:r>
              <w:rPr>
                <w:rFonts w:ascii="Arial" w:eastAsia="Malgun Gothic" w:hAnsi="Arial" w:cs="Arial"/>
                <w:sz w:val="18"/>
              </w:rPr>
              <w:t>on RAN1</w:t>
            </w:r>
          </w:p>
        </w:tc>
        <w:tc>
          <w:tcPr>
            <w:tcW w:w="2739"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hint="eastAsia"/>
                <w:sz w:val="18"/>
                <w:lang w:eastAsia="ko-KR"/>
              </w:rPr>
              <w:t xml:space="preserve">New band </w:t>
            </w:r>
            <w:r>
              <w:rPr>
                <w:rFonts w:ascii="Arial" w:eastAsia="Malgun Gothic" w:hAnsi="Arial" w:cs="Arial"/>
                <w:sz w:val="18"/>
                <w:lang w:eastAsia="ko-KR"/>
              </w:rPr>
              <w:t>shall be introduced (</w:t>
            </w:r>
            <w:r>
              <w:rPr>
                <w:rFonts w:ascii="Arial" w:eastAsia="Malgun Gothic" w:hAnsi="Arial" w:cs="Arial" w:hint="eastAsia"/>
                <w:sz w:val="18"/>
                <w:lang w:eastAsia="ko-KR"/>
              </w:rPr>
              <w:t>Rel-18</w:t>
            </w:r>
            <w:r>
              <w:rPr>
                <w:rFonts w:ascii="Arial" w:eastAsia="Malgun Gothic" w:hAnsi="Arial" w:cs="Arial"/>
                <w:sz w:val="18"/>
                <w:lang w:eastAsia="ko-KR"/>
              </w:rPr>
              <w:t>)</w:t>
            </w:r>
          </w:p>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 xml:space="preserve">Potential increase in UE complexity to support both n79 and </w:t>
            </w:r>
            <w:proofErr w:type="spellStart"/>
            <w:r>
              <w:rPr>
                <w:rFonts w:ascii="Arial" w:eastAsia="Malgun Gothic" w:hAnsi="Arial" w:cs="Arial"/>
                <w:sz w:val="18"/>
              </w:rPr>
              <w:t>nX</w:t>
            </w:r>
            <w:proofErr w:type="spellEnd"/>
          </w:p>
        </w:tc>
        <w:tc>
          <w:tcPr>
            <w:tcW w:w="2740" w:type="dxa"/>
            <w:shd w:val="clear" w:color="auto" w:fill="auto"/>
          </w:tcPr>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Previous RAN4 agreements on n79 is reverted</w:t>
            </w:r>
          </w:p>
          <w:p w:rsidR="00674B02" w:rsidRDefault="00692B2D">
            <w:pPr>
              <w:pStyle w:val="af6"/>
              <w:numPr>
                <w:ilvl w:val="0"/>
                <w:numId w:val="10"/>
              </w:numPr>
              <w:ind w:left="227" w:firstLineChars="0" w:hanging="170"/>
              <w:jc w:val="left"/>
              <w:rPr>
                <w:rFonts w:ascii="Arial" w:eastAsia="Malgun Gothic" w:hAnsi="Arial" w:cs="Arial"/>
                <w:sz w:val="18"/>
              </w:rPr>
            </w:pPr>
            <w:r>
              <w:rPr>
                <w:rFonts w:ascii="Arial" w:eastAsia="Malgun Gothic" w:hAnsi="Arial" w:cs="Arial"/>
                <w:sz w:val="18"/>
              </w:rPr>
              <w:t>Add new band in RAN4</w:t>
            </w:r>
          </w:p>
        </w:tc>
      </w:tr>
    </w:tbl>
    <w:p w:rsidR="00674B02" w:rsidRDefault="00692B2D">
      <w:pPr>
        <w:adjustRightInd w:val="0"/>
        <w:snapToGrid w:val="0"/>
        <w:spacing w:beforeLines="50" w:before="120"/>
        <w:jc w:val="both"/>
        <w:rPr>
          <w:lang w:eastAsia="zh-CN"/>
        </w:rPr>
      </w:pPr>
      <w:r>
        <w:rPr>
          <w:rFonts w:hint="eastAsia"/>
          <w:lang w:eastAsia="zh-CN"/>
        </w:rPr>
        <w:t>In these four alternatives, Alt-1 would put too much restrictions on NW deploymen</w:t>
      </w:r>
      <w:r>
        <w:rPr>
          <w:rFonts w:hint="eastAsia"/>
          <w:lang w:eastAsia="zh-CN"/>
        </w:rPr>
        <w:t>t for CORESET#0 configuration due to only one common entry across table 13-4 and table 13-6 is available. Hence, Alt-1 is not preferred.</w:t>
      </w:r>
    </w:p>
    <w:p w:rsidR="00674B02" w:rsidRDefault="00692B2D">
      <w:pPr>
        <w:adjustRightInd w:val="0"/>
        <w:snapToGrid w:val="0"/>
        <w:spacing w:beforeLines="50" w:before="120"/>
        <w:jc w:val="both"/>
        <w:rPr>
          <w:lang w:eastAsia="zh-CN"/>
        </w:rPr>
      </w:pPr>
      <w:r>
        <w:rPr>
          <w:rFonts w:hint="eastAsia"/>
          <w:lang w:eastAsia="zh-CN"/>
        </w:rPr>
        <w:t>Alt-1a can achieve more configuration flexibility compared to Alt-1, although not as flexible as Alt-1b and Alt-2. To s</w:t>
      </w:r>
      <w:r>
        <w:rPr>
          <w:rFonts w:hint="eastAsia"/>
          <w:lang w:eastAsia="zh-CN"/>
        </w:rPr>
        <w:t xml:space="preserve">upport Alt-1a, RAN1 spec needs to capture band n79 as an exceptional case in determination of which table </w:t>
      </w:r>
      <w:r>
        <w:rPr>
          <w:rFonts w:hint="eastAsia"/>
          <w:lang w:eastAsia="zh-CN"/>
        </w:rPr>
        <w:lastRenderedPageBreak/>
        <w:t>to look up. However, frequency band number is transparent in RAN1 spec, and RAN1 spec never had any UE behavior for a specific numbered frequency band</w:t>
      </w:r>
      <w:r>
        <w:rPr>
          <w:rFonts w:hint="eastAsia"/>
          <w:lang w:eastAsia="zh-CN"/>
        </w:rPr>
        <w:t xml:space="preserve">. </w:t>
      </w:r>
    </w:p>
    <w:p w:rsidR="00674B02" w:rsidRDefault="00692B2D">
      <w:pPr>
        <w:adjustRightInd w:val="0"/>
        <w:snapToGrid w:val="0"/>
        <w:spacing w:beforeLines="50" w:before="120"/>
        <w:jc w:val="both"/>
        <w:rPr>
          <w:lang w:eastAsia="zh-CN"/>
        </w:rPr>
      </w:pPr>
      <w:bookmarkStart w:id="9" w:name="OB1"/>
      <w:r>
        <w:rPr>
          <w:rFonts w:hint="eastAsia"/>
          <w:b/>
          <w:bCs/>
          <w:lang w:eastAsia="zh-CN"/>
        </w:rPr>
        <w:t>Observation 1:</w:t>
      </w:r>
      <w:r>
        <w:rPr>
          <w:rFonts w:hint="eastAsia"/>
          <w:b/>
          <w:bCs/>
          <w:lang w:eastAsia="zh-CN"/>
        </w:rPr>
        <w:t xml:space="preserve"> To support Alt-1a, RAN1 spec needs to capture band n79 as an exceptional case in determination of which table to look up. However, frequency band number is transparent in RAN1 spec, and RAN1 spec never had any UE behavior for a specific numbered frequency</w:t>
      </w:r>
      <w:r>
        <w:rPr>
          <w:rFonts w:hint="eastAsia"/>
          <w:b/>
          <w:bCs/>
          <w:lang w:eastAsia="zh-CN"/>
        </w:rPr>
        <w:t xml:space="preserve"> band. </w:t>
      </w:r>
    </w:p>
    <w:bookmarkEnd w:id="9"/>
    <w:p w:rsidR="00674B02" w:rsidRDefault="00692B2D">
      <w:pPr>
        <w:adjustRightInd w:val="0"/>
        <w:snapToGrid w:val="0"/>
        <w:spacing w:beforeLines="50" w:before="120"/>
        <w:jc w:val="both"/>
        <w:rPr>
          <w:lang w:eastAsia="zh-CN"/>
        </w:rPr>
      </w:pPr>
      <w:r>
        <w:rPr>
          <w:rFonts w:hint="eastAsia"/>
          <w:lang w:eastAsia="zh-CN"/>
        </w:rPr>
        <w:t>Alt-1b have more RAN1 spec impacts compared to Alt-1a, the table to look up is not only determined based on a specific numbered frequency band, but also need to consider some specific GSCNs. Similarly, GSCN is transparent to RAN1 spec, and RAN1 spe</w:t>
      </w:r>
      <w:r>
        <w:rPr>
          <w:rFonts w:hint="eastAsia"/>
          <w:lang w:eastAsia="zh-CN"/>
        </w:rPr>
        <w:t>c never had any UE behavior for specific GSCNs either. Hence, both Alt-1a and Alt-1b are not preferred from RAN1 perspective.</w:t>
      </w:r>
    </w:p>
    <w:p w:rsidR="00674B02" w:rsidRDefault="00692B2D">
      <w:pPr>
        <w:adjustRightInd w:val="0"/>
        <w:snapToGrid w:val="0"/>
        <w:spacing w:beforeLines="50" w:before="120"/>
        <w:jc w:val="both"/>
        <w:rPr>
          <w:b/>
          <w:bCs/>
          <w:lang w:eastAsia="zh-CN"/>
        </w:rPr>
      </w:pPr>
      <w:bookmarkStart w:id="10" w:name="OB2"/>
      <w:r>
        <w:rPr>
          <w:rFonts w:hint="eastAsia"/>
          <w:b/>
          <w:bCs/>
          <w:lang w:eastAsia="zh-CN"/>
        </w:rPr>
        <w:t xml:space="preserve">Observation 2: To support Alt-1b, which table to look up is not only determined based on frequency band number, but also based on </w:t>
      </w:r>
      <w:r>
        <w:rPr>
          <w:rFonts w:hint="eastAsia"/>
          <w:b/>
          <w:bCs/>
          <w:lang w:eastAsia="zh-CN"/>
        </w:rPr>
        <w:t xml:space="preserve">GSCN. However, GSCN is also transparent in RAN1 spec, and RAN1 spec never had any GSCN specific UE behavior either. </w:t>
      </w:r>
    </w:p>
    <w:bookmarkEnd w:id="10"/>
    <w:p w:rsidR="00674B02" w:rsidRDefault="00692B2D">
      <w:pPr>
        <w:adjustRightInd w:val="0"/>
        <w:snapToGrid w:val="0"/>
        <w:spacing w:beforeLines="50" w:before="120"/>
        <w:jc w:val="both"/>
        <w:rPr>
          <w:lang w:eastAsia="zh-CN"/>
        </w:rPr>
      </w:pPr>
      <w:r>
        <w:rPr>
          <w:rFonts w:hint="eastAsia"/>
          <w:lang w:eastAsia="zh-CN"/>
        </w:rPr>
        <w:t xml:space="preserve">Alt-2 has no RAN1 spec impacts. Table 13-4 can be used for CORESET#0 in band n79 with narrower CBW, and high NW deployment flexibility can </w:t>
      </w:r>
      <w:r>
        <w:rPr>
          <w:rFonts w:hint="eastAsia"/>
          <w:lang w:eastAsia="zh-CN"/>
        </w:rPr>
        <w:t>be achieved. Hence, Alt-2 is preferred from RAN1 perspective.</w:t>
      </w:r>
    </w:p>
    <w:p w:rsidR="00674B02" w:rsidRDefault="00692B2D">
      <w:pPr>
        <w:tabs>
          <w:tab w:val="left" w:pos="284"/>
          <w:tab w:val="left" w:pos="1418"/>
        </w:tabs>
        <w:adjustRightInd w:val="0"/>
        <w:snapToGrid w:val="0"/>
        <w:spacing w:beforeLines="50" w:before="120"/>
        <w:jc w:val="both"/>
        <w:rPr>
          <w:lang w:eastAsia="zh-CN"/>
        </w:rPr>
      </w:pPr>
      <w:bookmarkStart w:id="11" w:name="PP1"/>
      <w:r>
        <w:rPr>
          <w:rFonts w:eastAsia="等线"/>
          <w:b/>
          <w:kern w:val="2"/>
          <w:szCs w:val="20"/>
          <w:lang w:eastAsia="zh-CN"/>
        </w:rPr>
        <w:t>Proposal</w:t>
      </w:r>
      <w:r>
        <w:rPr>
          <w:rFonts w:eastAsia="等线" w:hint="eastAsia"/>
          <w:b/>
          <w:kern w:val="2"/>
          <w:szCs w:val="20"/>
          <w:lang w:eastAsia="zh-CN"/>
        </w:rPr>
        <w:t xml:space="preserve"> 1</w:t>
      </w:r>
      <w:r>
        <w:rPr>
          <w:rFonts w:eastAsia="等线"/>
          <w:b/>
          <w:kern w:val="2"/>
          <w:szCs w:val="20"/>
          <w:lang w:eastAsia="zh-CN"/>
        </w:rPr>
        <w:t>:</w:t>
      </w:r>
      <w:r>
        <w:rPr>
          <w:rFonts w:eastAsia="等线" w:hint="eastAsia"/>
          <w:b/>
          <w:kern w:val="2"/>
          <w:szCs w:val="20"/>
          <w:lang w:eastAsia="zh-CN"/>
        </w:rPr>
        <w:t xml:space="preserve"> </w:t>
      </w:r>
      <w:r>
        <w:rPr>
          <w:rFonts w:eastAsia="等线"/>
          <w:b/>
          <w:kern w:val="2"/>
          <w:szCs w:val="20"/>
          <w:lang w:eastAsia="zh-CN"/>
        </w:rPr>
        <w:t>Alt-2, which has no RAN1 spec impacts and better NW deployment flexibility, is preferred from RAN1 perspective.</w:t>
      </w:r>
    </w:p>
    <w:p w:rsidR="00674B02" w:rsidRDefault="00692B2D">
      <w:pPr>
        <w:tabs>
          <w:tab w:val="left" w:pos="284"/>
          <w:tab w:val="left" w:pos="1418"/>
        </w:tabs>
        <w:adjustRightInd w:val="0"/>
        <w:snapToGrid w:val="0"/>
        <w:spacing w:beforeLines="50" w:before="120"/>
        <w:jc w:val="both"/>
        <w:rPr>
          <w:rFonts w:eastAsia="等线"/>
          <w:b/>
          <w:kern w:val="2"/>
          <w:szCs w:val="20"/>
          <w:lang w:eastAsia="zh-CN"/>
        </w:rPr>
      </w:pPr>
      <w:bookmarkStart w:id="12" w:name="PP2"/>
      <w:bookmarkEnd w:id="11"/>
      <w:r>
        <w:rPr>
          <w:rFonts w:eastAsia="等线"/>
          <w:b/>
          <w:kern w:val="2"/>
          <w:szCs w:val="20"/>
          <w:lang w:eastAsia="zh-CN"/>
        </w:rPr>
        <w:t>Proposal</w:t>
      </w:r>
      <w:r>
        <w:rPr>
          <w:rFonts w:eastAsia="等线" w:hint="eastAsia"/>
          <w:b/>
          <w:kern w:val="2"/>
          <w:szCs w:val="20"/>
          <w:lang w:eastAsia="zh-CN"/>
        </w:rPr>
        <w:t xml:space="preserve"> 2</w:t>
      </w:r>
      <w:r>
        <w:rPr>
          <w:rFonts w:eastAsia="等线"/>
          <w:b/>
          <w:kern w:val="2"/>
          <w:szCs w:val="20"/>
          <w:lang w:eastAsia="zh-CN"/>
        </w:rPr>
        <w:t xml:space="preserve">: </w:t>
      </w:r>
      <w:r>
        <w:rPr>
          <w:rFonts w:eastAsia="等线" w:hint="eastAsia"/>
          <w:b/>
          <w:kern w:val="2"/>
          <w:szCs w:val="20"/>
          <w:lang w:eastAsia="zh-CN"/>
        </w:rPr>
        <w:t>Inform the following conclusions</w:t>
      </w:r>
      <w:r>
        <w:rPr>
          <w:rFonts w:eastAsia="等线"/>
          <w:b/>
          <w:kern w:val="2"/>
          <w:szCs w:val="20"/>
          <w:lang w:eastAsia="zh-CN"/>
        </w:rPr>
        <w:t xml:space="preserve"> in reply LS</w:t>
      </w:r>
      <w:r>
        <w:rPr>
          <w:rFonts w:eastAsia="等线" w:hint="eastAsia"/>
          <w:b/>
          <w:kern w:val="2"/>
          <w:szCs w:val="20"/>
          <w:lang w:eastAsia="zh-CN"/>
        </w:rPr>
        <w:t xml:space="preserve"> to RAN4</w:t>
      </w:r>
    </w:p>
    <w:p w:rsidR="00674B02" w:rsidRDefault="00692B2D">
      <w:pPr>
        <w:pStyle w:val="af6"/>
        <w:numPr>
          <w:ilvl w:val="0"/>
          <w:numId w:val="11"/>
        </w:numPr>
        <w:adjustRightInd w:val="0"/>
        <w:snapToGrid w:val="0"/>
        <w:ind w:firstLineChars="0"/>
        <w:rPr>
          <w:rFonts w:ascii="Times New Roman" w:eastAsia="等线" w:hAnsi="Times New Roman"/>
          <w:b/>
          <w:sz w:val="20"/>
          <w:szCs w:val="20"/>
        </w:rPr>
      </w:pPr>
      <w:r>
        <w:rPr>
          <w:rFonts w:ascii="Times New Roman" w:hAnsi="Times New Roman"/>
          <w:b/>
          <w:bCs/>
          <w:sz w:val="20"/>
          <w:szCs w:val="20"/>
        </w:rPr>
        <w:t>Frequency band number and GSCN are transparent in RAN1 spec, and RAN1 spec never had any UE behavior for a specific numbered frequency band or for specific GSCNs.</w:t>
      </w:r>
    </w:p>
    <w:p w:rsidR="00674B02" w:rsidRDefault="00692B2D">
      <w:pPr>
        <w:pStyle w:val="af6"/>
        <w:numPr>
          <w:ilvl w:val="0"/>
          <w:numId w:val="11"/>
        </w:numPr>
        <w:adjustRightInd w:val="0"/>
        <w:snapToGrid w:val="0"/>
        <w:ind w:firstLineChars="0"/>
        <w:rPr>
          <w:rFonts w:ascii="Times New Roman" w:hAnsi="Times New Roman"/>
          <w:b/>
          <w:bCs/>
          <w:sz w:val="20"/>
          <w:szCs w:val="20"/>
        </w:rPr>
      </w:pPr>
      <w:r>
        <w:rPr>
          <w:rFonts w:ascii="Times New Roman" w:hAnsi="Times New Roman"/>
          <w:b/>
          <w:bCs/>
          <w:sz w:val="20"/>
          <w:szCs w:val="20"/>
        </w:rPr>
        <w:t>Alt-2</w:t>
      </w:r>
      <w:r>
        <w:rPr>
          <w:rFonts w:ascii="Times New Roman" w:hAnsi="Times New Roman" w:hint="eastAsia"/>
          <w:b/>
          <w:bCs/>
          <w:sz w:val="20"/>
          <w:szCs w:val="20"/>
        </w:rPr>
        <w:t>, a</w:t>
      </w:r>
      <w:r>
        <w:rPr>
          <w:rFonts w:ascii="Times New Roman" w:hAnsi="Times New Roman"/>
          <w:b/>
          <w:bCs/>
          <w:sz w:val="20"/>
          <w:szCs w:val="20"/>
        </w:rPr>
        <w:t xml:space="preserve">dd narrower channel bandwidth to new band </w:t>
      </w:r>
      <w:proofErr w:type="spellStart"/>
      <w:r>
        <w:rPr>
          <w:rFonts w:ascii="Times New Roman" w:hAnsi="Times New Roman"/>
          <w:b/>
          <w:bCs/>
          <w:sz w:val="20"/>
          <w:szCs w:val="20"/>
        </w:rPr>
        <w:t>nX</w:t>
      </w:r>
      <w:proofErr w:type="spellEnd"/>
      <w:r>
        <w:rPr>
          <w:rFonts w:ascii="Times New Roman" w:hAnsi="Times New Roman"/>
          <w:b/>
          <w:bCs/>
          <w:sz w:val="20"/>
          <w:szCs w:val="20"/>
        </w:rPr>
        <w:t xml:space="preserve"> instead of n7</w:t>
      </w:r>
      <w:r>
        <w:rPr>
          <w:rFonts w:ascii="Times New Roman" w:hAnsi="Times New Roman" w:hint="eastAsia"/>
          <w:b/>
          <w:bCs/>
          <w:sz w:val="20"/>
          <w:szCs w:val="20"/>
        </w:rPr>
        <w:t>9, should be supported</w:t>
      </w:r>
      <w:r>
        <w:rPr>
          <w:rFonts w:ascii="Times New Roman" w:hAnsi="Times New Roman"/>
          <w:b/>
          <w:bCs/>
          <w:sz w:val="20"/>
          <w:szCs w:val="20"/>
        </w:rPr>
        <w:t>.</w:t>
      </w:r>
    </w:p>
    <w:bookmarkEnd w:id="12"/>
    <w:p w:rsidR="00674B02" w:rsidRDefault="00674B02">
      <w:pPr>
        <w:tabs>
          <w:tab w:val="left" w:pos="284"/>
          <w:tab w:val="left" w:pos="1418"/>
        </w:tabs>
        <w:spacing w:after="120"/>
        <w:jc w:val="both"/>
        <w:rPr>
          <w:rFonts w:eastAsia="宋体"/>
          <w:lang w:val="en-GB" w:eastAsia="zh-CN"/>
        </w:rPr>
      </w:pPr>
    </w:p>
    <w:p w:rsidR="00674B02" w:rsidRDefault="00692B2D">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3" w:name="OLE_LINK16"/>
      <w:r>
        <w:rPr>
          <w:b w:val="0"/>
          <w:bCs w:val="0"/>
          <w:kern w:val="0"/>
          <w:sz w:val="36"/>
          <w:szCs w:val="20"/>
          <w:lang w:val="fr-FR"/>
        </w:rPr>
        <w:t>Co</w:t>
      </w:r>
      <w:r>
        <w:rPr>
          <w:b w:val="0"/>
          <w:bCs w:val="0"/>
          <w:kern w:val="0"/>
          <w:sz w:val="36"/>
          <w:szCs w:val="20"/>
          <w:lang w:val="fr-FR"/>
        </w:rPr>
        <w:t>nclusion</w:t>
      </w:r>
    </w:p>
    <w:bookmarkEnd w:id="13"/>
    <w:p w:rsidR="00674B02" w:rsidRDefault="00692B2D">
      <w:pPr>
        <w:tabs>
          <w:tab w:val="left" w:pos="284"/>
          <w:tab w:val="left" w:pos="1418"/>
        </w:tabs>
        <w:spacing w:after="120"/>
        <w:jc w:val="both"/>
        <w:rPr>
          <w:rFonts w:eastAsiaTheme="minorEastAsia"/>
          <w:szCs w:val="20"/>
          <w:lang w:val="en-GB" w:eastAsia="zh-CN"/>
        </w:rPr>
      </w:pPr>
      <w:r>
        <w:rPr>
          <w:rFonts w:eastAsiaTheme="minorEastAsia"/>
          <w:szCs w:val="20"/>
          <w:lang w:val="en-GB" w:eastAsia="zh-CN"/>
        </w:rPr>
        <w:t xml:space="preserve">In this contribution, we discussed the </w:t>
      </w:r>
      <w:r>
        <w:rPr>
          <w:rFonts w:eastAsiaTheme="minorEastAsia"/>
          <w:szCs w:val="20"/>
          <w:lang w:eastAsia="zh-CN"/>
        </w:rPr>
        <w:t xml:space="preserve">issue raised by RAN4 in </w:t>
      </w:r>
      <w:r>
        <w:rPr>
          <w:rFonts w:eastAsiaTheme="minorEastAsia"/>
          <w:szCs w:val="20"/>
          <w:lang w:eastAsia="zh-CN"/>
        </w:rPr>
        <w:fldChar w:fldCharType="begin"/>
      </w:r>
      <w:r>
        <w:rPr>
          <w:rFonts w:eastAsiaTheme="minorEastAsia"/>
          <w:szCs w:val="20"/>
          <w:lang w:eastAsia="zh-CN"/>
        </w:rPr>
        <w:instrText xml:space="preserve"> REF _Ref17322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Pr>
          <w:rFonts w:eastAsiaTheme="minorEastAsia"/>
          <w:szCs w:val="20"/>
          <w:lang w:val="en-GB" w:eastAsia="zh-CN"/>
        </w:rPr>
        <w:t xml:space="preserve">, and we have the following </w:t>
      </w:r>
      <w:r>
        <w:rPr>
          <w:rFonts w:eastAsiaTheme="minorEastAsia"/>
          <w:szCs w:val="20"/>
          <w:lang w:eastAsia="zh-CN"/>
        </w:rPr>
        <w:t xml:space="preserve">observations and </w:t>
      </w:r>
      <w:r>
        <w:rPr>
          <w:rFonts w:eastAsiaTheme="minorEastAsia"/>
          <w:szCs w:val="20"/>
          <w:lang w:val="en-GB" w:eastAsia="zh-CN"/>
        </w:rPr>
        <w:t>proposals.</w:t>
      </w:r>
    </w:p>
    <w:p w:rsidR="00674B02" w:rsidRDefault="00692B2D">
      <w:pPr>
        <w:adjustRightInd w:val="0"/>
        <w:snapToGrid w:val="0"/>
        <w:spacing w:beforeLines="50" w:before="120"/>
        <w:jc w:val="both"/>
        <w:rPr>
          <w:lang w:eastAsia="zh-CN"/>
        </w:rPr>
      </w:pPr>
      <w:r>
        <w:rPr>
          <w:rFonts w:eastAsiaTheme="minorEastAsia"/>
          <w:szCs w:val="20"/>
          <w:lang w:val="en-GB" w:eastAsia="zh-CN"/>
        </w:rPr>
        <w:fldChar w:fldCharType="begin"/>
      </w:r>
      <w:r>
        <w:rPr>
          <w:rFonts w:eastAsiaTheme="minorEastAsia"/>
          <w:szCs w:val="20"/>
          <w:lang w:val="en-GB" w:eastAsia="zh-CN"/>
        </w:rPr>
        <w:instrText xml:space="preserve"> REF OB1 \h </w:instrText>
      </w:r>
      <w:r>
        <w:rPr>
          <w:rFonts w:eastAsiaTheme="minorEastAsia"/>
          <w:szCs w:val="20"/>
          <w:lang w:val="en-GB" w:eastAsia="zh-CN"/>
        </w:rPr>
      </w:r>
      <w:r>
        <w:rPr>
          <w:rFonts w:eastAsiaTheme="minorEastAsia"/>
          <w:szCs w:val="20"/>
          <w:lang w:val="en-GB" w:eastAsia="zh-CN"/>
        </w:rPr>
        <w:fldChar w:fldCharType="separate"/>
      </w:r>
      <w:r>
        <w:rPr>
          <w:rFonts w:hint="eastAsia"/>
          <w:b/>
          <w:bCs/>
          <w:lang w:eastAsia="zh-CN"/>
        </w:rPr>
        <w:t xml:space="preserve">Observation 1: To support Alt-1a, RAN1 spec needs to capture band n79 as an exceptional case in determination of which table to </w:t>
      </w:r>
      <w:r>
        <w:rPr>
          <w:rFonts w:hint="eastAsia"/>
          <w:b/>
          <w:bCs/>
          <w:lang w:eastAsia="zh-CN"/>
        </w:rPr>
        <w:t xml:space="preserve">look up. However, frequency band number is transparent in RAN1 spec, and RAN1 spec never had any UE behavior for a specific numbered frequency band. </w:t>
      </w:r>
    </w:p>
    <w:p w:rsidR="00674B02" w:rsidRDefault="00692B2D">
      <w:pPr>
        <w:adjustRightInd w:val="0"/>
        <w:snapToGrid w:val="0"/>
        <w:spacing w:beforeLines="50" w:before="120"/>
        <w:jc w:val="both"/>
        <w:rPr>
          <w:b/>
          <w:bCs/>
          <w:lang w:eastAsia="zh-CN"/>
        </w:rPr>
      </w:pPr>
      <w:r>
        <w:rPr>
          <w:rFonts w:eastAsiaTheme="minorEastAsia"/>
          <w:szCs w:val="20"/>
          <w:lang w:val="en-GB" w:eastAsia="zh-CN"/>
        </w:rPr>
        <w:fldChar w:fldCharType="end"/>
      </w:r>
      <w:r>
        <w:rPr>
          <w:rFonts w:eastAsiaTheme="minorEastAsia"/>
          <w:szCs w:val="20"/>
          <w:lang w:val="en-GB" w:eastAsia="zh-CN"/>
        </w:rPr>
        <w:fldChar w:fldCharType="begin"/>
      </w:r>
      <w:r>
        <w:rPr>
          <w:rFonts w:eastAsiaTheme="minorEastAsia"/>
          <w:szCs w:val="20"/>
          <w:lang w:val="en-GB" w:eastAsia="zh-CN"/>
        </w:rPr>
        <w:instrText xml:space="preserve"> REF OB2 \h </w:instrText>
      </w:r>
      <w:r>
        <w:rPr>
          <w:rFonts w:eastAsiaTheme="minorEastAsia"/>
          <w:szCs w:val="20"/>
          <w:lang w:val="en-GB" w:eastAsia="zh-CN"/>
        </w:rPr>
      </w:r>
      <w:r>
        <w:rPr>
          <w:rFonts w:eastAsiaTheme="minorEastAsia"/>
          <w:szCs w:val="20"/>
          <w:lang w:val="en-GB" w:eastAsia="zh-CN"/>
        </w:rPr>
        <w:fldChar w:fldCharType="separate"/>
      </w:r>
      <w:r>
        <w:rPr>
          <w:rFonts w:hint="eastAsia"/>
          <w:b/>
          <w:bCs/>
          <w:lang w:eastAsia="zh-CN"/>
        </w:rPr>
        <w:t>Observation 2: To support Alt-1b, wh</w:t>
      </w:r>
      <w:r>
        <w:rPr>
          <w:rFonts w:hint="eastAsia"/>
          <w:b/>
          <w:bCs/>
          <w:lang w:eastAsia="zh-CN"/>
        </w:rPr>
        <w:t xml:space="preserve">ich table to look up is not only determined based on frequency band number, but also based on GSCN. However, GSCN is also transparent in RAN1 spec, and RAN1 spec never had any GSCN specific UE behavior either. </w:t>
      </w:r>
    </w:p>
    <w:p w:rsidR="00674B02" w:rsidRDefault="00692B2D">
      <w:pPr>
        <w:tabs>
          <w:tab w:val="left" w:pos="284"/>
          <w:tab w:val="left" w:pos="1418"/>
        </w:tabs>
        <w:adjustRightInd w:val="0"/>
        <w:snapToGrid w:val="0"/>
        <w:spacing w:beforeLines="50" w:before="120"/>
        <w:jc w:val="both"/>
        <w:rPr>
          <w:lang w:eastAsia="zh-CN"/>
        </w:rPr>
      </w:pPr>
      <w:r>
        <w:rPr>
          <w:rFonts w:eastAsiaTheme="minorEastAsia"/>
          <w:szCs w:val="20"/>
          <w:lang w:val="en-GB" w:eastAsia="zh-CN"/>
        </w:rPr>
        <w:fldChar w:fldCharType="end"/>
      </w:r>
      <w:r>
        <w:rPr>
          <w:rFonts w:eastAsiaTheme="minorEastAsia"/>
          <w:szCs w:val="20"/>
          <w:lang w:val="en-GB" w:eastAsia="zh-CN"/>
        </w:rPr>
        <w:fldChar w:fldCharType="begin"/>
      </w:r>
      <w:r>
        <w:rPr>
          <w:rFonts w:eastAsiaTheme="minorEastAsia"/>
          <w:szCs w:val="20"/>
          <w:lang w:val="en-GB" w:eastAsia="zh-CN"/>
        </w:rPr>
        <w:instrText xml:space="preserve"> REF PP1 \h </w:instrText>
      </w:r>
      <w:r>
        <w:rPr>
          <w:rFonts w:eastAsiaTheme="minorEastAsia"/>
          <w:szCs w:val="20"/>
          <w:lang w:val="en-GB" w:eastAsia="zh-CN"/>
        </w:rPr>
      </w:r>
      <w:r>
        <w:rPr>
          <w:rFonts w:eastAsiaTheme="minorEastAsia"/>
          <w:szCs w:val="20"/>
          <w:lang w:val="en-GB" w:eastAsia="zh-CN"/>
        </w:rPr>
        <w:fldChar w:fldCharType="separate"/>
      </w:r>
      <w:r>
        <w:rPr>
          <w:rFonts w:eastAsia="等线"/>
          <w:b/>
          <w:kern w:val="2"/>
          <w:szCs w:val="20"/>
          <w:lang w:eastAsia="zh-CN"/>
        </w:rPr>
        <w:t>Proposal</w:t>
      </w:r>
      <w:r>
        <w:rPr>
          <w:rFonts w:eastAsia="等线" w:hint="eastAsia"/>
          <w:b/>
          <w:kern w:val="2"/>
          <w:szCs w:val="20"/>
          <w:lang w:eastAsia="zh-CN"/>
        </w:rPr>
        <w:t xml:space="preserve"> 1</w:t>
      </w:r>
      <w:r>
        <w:rPr>
          <w:rFonts w:eastAsia="等线"/>
          <w:b/>
          <w:kern w:val="2"/>
          <w:szCs w:val="20"/>
          <w:lang w:eastAsia="zh-CN"/>
        </w:rPr>
        <w:t>:</w:t>
      </w:r>
      <w:r>
        <w:rPr>
          <w:rFonts w:eastAsia="等线" w:hint="eastAsia"/>
          <w:b/>
          <w:kern w:val="2"/>
          <w:szCs w:val="20"/>
          <w:lang w:eastAsia="zh-CN"/>
        </w:rPr>
        <w:t xml:space="preserve"> </w:t>
      </w:r>
      <w:r>
        <w:rPr>
          <w:rFonts w:eastAsia="等线"/>
          <w:b/>
          <w:kern w:val="2"/>
          <w:szCs w:val="20"/>
          <w:lang w:eastAsia="zh-CN"/>
        </w:rPr>
        <w:t>Alt-2, which has no RAN1 spec impacts and better NW deployment flexibility, is preferred from RAN1 perspective.</w:t>
      </w:r>
    </w:p>
    <w:p w:rsidR="00674B02" w:rsidRDefault="00692B2D">
      <w:pPr>
        <w:tabs>
          <w:tab w:val="left" w:pos="284"/>
          <w:tab w:val="left" w:pos="1418"/>
        </w:tabs>
        <w:adjustRightInd w:val="0"/>
        <w:snapToGrid w:val="0"/>
        <w:spacing w:beforeLines="50" w:before="120"/>
        <w:jc w:val="both"/>
        <w:rPr>
          <w:rFonts w:eastAsia="等线"/>
          <w:b/>
          <w:kern w:val="2"/>
          <w:szCs w:val="20"/>
          <w:lang w:eastAsia="zh-CN"/>
        </w:rPr>
      </w:pPr>
      <w:r>
        <w:rPr>
          <w:rFonts w:eastAsiaTheme="minorEastAsia"/>
          <w:szCs w:val="20"/>
          <w:lang w:val="en-GB" w:eastAsia="zh-CN"/>
        </w:rPr>
        <w:fldChar w:fldCharType="end"/>
      </w:r>
      <w:r>
        <w:rPr>
          <w:rFonts w:eastAsiaTheme="minorEastAsia"/>
          <w:szCs w:val="20"/>
          <w:lang w:val="en-GB" w:eastAsia="zh-CN"/>
        </w:rPr>
        <w:fldChar w:fldCharType="begin"/>
      </w:r>
      <w:r>
        <w:rPr>
          <w:rFonts w:eastAsiaTheme="minorEastAsia"/>
          <w:szCs w:val="20"/>
          <w:lang w:val="en-GB" w:eastAsia="zh-CN"/>
        </w:rPr>
        <w:instrText xml:space="preserve"> REF PP2 \h </w:instrText>
      </w:r>
      <w:r>
        <w:rPr>
          <w:rFonts w:eastAsiaTheme="minorEastAsia"/>
          <w:szCs w:val="20"/>
          <w:lang w:val="en-GB" w:eastAsia="zh-CN"/>
        </w:rPr>
      </w:r>
      <w:r>
        <w:rPr>
          <w:rFonts w:eastAsiaTheme="minorEastAsia"/>
          <w:szCs w:val="20"/>
          <w:lang w:val="en-GB" w:eastAsia="zh-CN"/>
        </w:rPr>
        <w:fldChar w:fldCharType="separate"/>
      </w:r>
      <w:r>
        <w:rPr>
          <w:rFonts w:eastAsia="等线"/>
          <w:b/>
          <w:kern w:val="2"/>
          <w:szCs w:val="20"/>
          <w:lang w:eastAsia="zh-CN"/>
        </w:rPr>
        <w:t>Proposal</w:t>
      </w:r>
      <w:r>
        <w:rPr>
          <w:rFonts w:eastAsia="等线" w:hint="eastAsia"/>
          <w:b/>
          <w:kern w:val="2"/>
          <w:szCs w:val="20"/>
          <w:lang w:eastAsia="zh-CN"/>
        </w:rPr>
        <w:t xml:space="preserve"> 2</w:t>
      </w:r>
      <w:r>
        <w:rPr>
          <w:rFonts w:eastAsia="等线"/>
          <w:b/>
          <w:kern w:val="2"/>
          <w:szCs w:val="20"/>
          <w:lang w:eastAsia="zh-CN"/>
        </w:rPr>
        <w:t xml:space="preserve">: </w:t>
      </w:r>
      <w:r>
        <w:rPr>
          <w:rFonts w:eastAsia="等线" w:hint="eastAsia"/>
          <w:b/>
          <w:kern w:val="2"/>
          <w:szCs w:val="20"/>
          <w:lang w:eastAsia="zh-CN"/>
        </w:rPr>
        <w:t>Inform the following conclusions</w:t>
      </w:r>
      <w:r>
        <w:rPr>
          <w:rFonts w:eastAsia="等线"/>
          <w:b/>
          <w:kern w:val="2"/>
          <w:szCs w:val="20"/>
          <w:lang w:eastAsia="zh-CN"/>
        </w:rPr>
        <w:t xml:space="preserve"> in reply LS</w:t>
      </w:r>
      <w:r>
        <w:rPr>
          <w:rFonts w:eastAsia="等线" w:hint="eastAsia"/>
          <w:b/>
          <w:kern w:val="2"/>
          <w:szCs w:val="20"/>
          <w:lang w:eastAsia="zh-CN"/>
        </w:rPr>
        <w:t xml:space="preserve"> to RAN4</w:t>
      </w:r>
    </w:p>
    <w:p w:rsidR="00674B02" w:rsidRDefault="00692B2D">
      <w:pPr>
        <w:pStyle w:val="af6"/>
        <w:numPr>
          <w:ilvl w:val="0"/>
          <w:numId w:val="11"/>
        </w:numPr>
        <w:adjustRightInd w:val="0"/>
        <w:snapToGrid w:val="0"/>
        <w:ind w:firstLineChars="0"/>
        <w:rPr>
          <w:rFonts w:ascii="Times New Roman" w:eastAsia="等线" w:hAnsi="Times New Roman"/>
          <w:b/>
          <w:sz w:val="20"/>
          <w:szCs w:val="20"/>
        </w:rPr>
      </w:pPr>
      <w:r>
        <w:rPr>
          <w:rFonts w:ascii="Times New Roman" w:hAnsi="Times New Roman"/>
          <w:b/>
          <w:bCs/>
          <w:sz w:val="20"/>
          <w:szCs w:val="20"/>
        </w:rPr>
        <w:t xml:space="preserve">Frequency band number and GSCN are transparent in RAN1 spec, and RAN1 spec never had any UE behavior for a specific numbered </w:t>
      </w:r>
      <w:r>
        <w:rPr>
          <w:rFonts w:ascii="Times New Roman" w:hAnsi="Times New Roman"/>
          <w:b/>
          <w:bCs/>
          <w:sz w:val="20"/>
          <w:szCs w:val="20"/>
        </w:rPr>
        <w:t>frequency band or for specific GSCNs.</w:t>
      </w:r>
    </w:p>
    <w:p w:rsidR="00674B02" w:rsidRDefault="00692B2D">
      <w:pPr>
        <w:pStyle w:val="af6"/>
        <w:numPr>
          <w:ilvl w:val="0"/>
          <w:numId w:val="11"/>
        </w:numPr>
        <w:adjustRightInd w:val="0"/>
        <w:snapToGrid w:val="0"/>
        <w:ind w:firstLineChars="0"/>
        <w:rPr>
          <w:rFonts w:ascii="Times New Roman" w:hAnsi="Times New Roman"/>
          <w:b/>
          <w:bCs/>
          <w:sz w:val="20"/>
          <w:szCs w:val="20"/>
        </w:rPr>
      </w:pPr>
      <w:r>
        <w:rPr>
          <w:rFonts w:ascii="Times New Roman" w:hAnsi="Times New Roman"/>
          <w:b/>
          <w:bCs/>
          <w:sz w:val="20"/>
          <w:szCs w:val="20"/>
        </w:rPr>
        <w:t>Alt-2</w:t>
      </w:r>
      <w:r>
        <w:rPr>
          <w:rFonts w:ascii="Times New Roman" w:hAnsi="Times New Roman" w:hint="eastAsia"/>
          <w:b/>
          <w:bCs/>
          <w:sz w:val="20"/>
          <w:szCs w:val="20"/>
        </w:rPr>
        <w:t>, a</w:t>
      </w:r>
      <w:r>
        <w:rPr>
          <w:rFonts w:ascii="Times New Roman" w:hAnsi="Times New Roman"/>
          <w:b/>
          <w:bCs/>
          <w:sz w:val="20"/>
          <w:szCs w:val="20"/>
        </w:rPr>
        <w:t xml:space="preserve">dd narrower channel bandwidth to new band </w:t>
      </w:r>
      <w:proofErr w:type="spellStart"/>
      <w:r>
        <w:rPr>
          <w:rFonts w:ascii="Times New Roman" w:hAnsi="Times New Roman"/>
          <w:b/>
          <w:bCs/>
          <w:sz w:val="20"/>
          <w:szCs w:val="20"/>
        </w:rPr>
        <w:t>nX</w:t>
      </w:r>
      <w:proofErr w:type="spellEnd"/>
      <w:r>
        <w:rPr>
          <w:rFonts w:ascii="Times New Roman" w:hAnsi="Times New Roman"/>
          <w:b/>
          <w:bCs/>
          <w:sz w:val="20"/>
          <w:szCs w:val="20"/>
        </w:rPr>
        <w:t xml:space="preserve"> instead of n7</w:t>
      </w:r>
      <w:r>
        <w:rPr>
          <w:rFonts w:ascii="Times New Roman" w:hAnsi="Times New Roman" w:hint="eastAsia"/>
          <w:b/>
          <w:bCs/>
          <w:sz w:val="20"/>
          <w:szCs w:val="20"/>
        </w:rPr>
        <w:t>9, should be supported</w:t>
      </w:r>
      <w:r>
        <w:rPr>
          <w:rFonts w:ascii="Times New Roman" w:hAnsi="Times New Roman"/>
          <w:b/>
          <w:bCs/>
          <w:sz w:val="20"/>
          <w:szCs w:val="20"/>
        </w:rPr>
        <w:t>.</w:t>
      </w:r>
    </w:p>
    <w:p w:rsidR="00674B02" w:rsidRDefault="00692B2D">
      <w:pPr>
        <w:tabs>
          <w:tab w:val="left" w:pos="284"/>
          <w:tab w:val="left" w:pos="1418"/>
        </w:tabs>
        <w:spacing w:after="120"/>
        <w:jc w:val="both"/>
        <w:rPr>
          <w:rFonts w:eastAsiaTheme="minorEastAsia"/>
          <w:szCs w:val="20"/>
          <w:lang w:val="en-GB" w:eastAsia="zh-CN"/>
        </w:rPr>
      </w:pPr>
      <w:r>
        <w:rPr>
          <w:rFonts w:eastAsiaTheme="minorEastAsia"/>
          <w:szCs w:val="20"/>
          <w:lang w:val="en-GB" w:eastAsia="zh-CN"/>
        </w:rPr>
        <w:fldChar w:fldCharType="end"/>
      </w:r>
    </w:p>
    <w:p w:rsidR="00674B02" w:rsidRDefault="00692B2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t>References</w:t>
      </w:r>
      <w:bookmarkStart w:id="14" w:name="OLE_LINK19"/>
      <w:bookmarkStart w:id="15" w:name="OLE_LINK18"/>
    </w:p>
    <w:p w:rsidR="00674B02" w:rsidRDefault="00692B2D">
      <w:pPr>
        <w:widowControl w:val="0"/>
        <w:numPr>
          <w:ilvl w:val="0"/>
          <w:numId w:val="12"/>
        </w:numPr>
        <w:snapToGrid w:val="0"/>
        <w:spacing w:line="320" w:lineRule="exact"/>
        <w:jc w:val="both"/>
        <w:rPr>
          <w:rFonts w:eastAsia="Arial Unicode MS"/>
          <w:kern w:val="2"/>
          <w:szCs w:val="20"/>
          <w:lang w:eastAsia="ja-JP"/>
        </w:rPr>
      </w:pPr>
      <w:bookmarkStart w:id="16" w:name="_Ref17322"/>
      <w:r>
        <w:rPr>
          <w:rFonts w:eastAsia="Arial Unicode MS"/>
          <w:kern w:val="2"/>
          <w:szCs w:val="20"/>
          <w:lang w:eastAsia="ja-JP"/>
        </w:rPr>
        <w:t xml:space="preserve">R1-2200907(R4-2202286) </w:t>
      </w:r>
      <w:r>
        <w:rPr>
          <w:rFonts w:eastAsia="Arial Unicode MS"/>
          <w:kern w:val="2"/>
          <w:szCs w:val="20"/>
          <w:lang w:eastAsia="zh-CN"/>
        </w:rPr>
        <w:t>LS on CORESET#0 impact of CBW narrower than 40MHz of n79</w:t>
      </w:r>
      <w:r>
        <w:rPr>
          <w:rFonts w:eastAsia="Arial Unicode MS"/>
          <w:kern w:val="2"/>
          <w:szCs w:val="20"/>
          <w:lang w:eastAsia="zh-CN"/>
        </w:rPr>
        <w:t>.</w:t>
      </w:r>
      <w:bookmarkEnd w:id="16"/>
    </w:p>
    <w:bookmarkEnd w:id="8"/>
    <w:bookmarkEnd w:id="14"/>
    <w:bookmarkEnd w:id="15"/>
    <w:p w:rsidR="00674B02" w:rsidRDefault="00674B02">
      <w:pPr>
        <w:pStyle w:val="HTML"/>
        <w:jc w:val="both"/>
        <w:rPr>
          <w:rFonts w:ascii="Times New Roman" w:hAnsi="Times New Roman" w:cs="Times New Roman"/>
          <w:kern w:val="2"/>
          <w:sz w:val="20"/>
          <w:szCs w:val="20"/>
        </w:rPr>
      </w:pPr>
    </w:p>
    <w:sectPr w:rsidR="00674B02">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B2D" w:rsidRDefault="00692B2D">
      <w:r>
        <w:separator/>
      </w:r>
    </w:p>
  </w:endnote>
  <w:endnote w:type="continuationSeparator" w:id="0">
    <w:p w:rsidR="00692B2D" w:rsidRDefault="0069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Gothic">
    <w:altName w:val="ＭＳ ゴシック"/>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B2D" w:rsidRDefault="00692B2D">
      <w:r>
        <w:separator/>
      </w:r>
    </w:p>
  </w:footnote>
  <w:footnote w:type="continuationSeparator" w:id="0">
    <w:p w:rsidR="00692B2D" w:rsidRDefault="0069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B02" w:rsidRDefault="00674B02">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10E730F4"/>
    <w:multiLevelType w:val="multilevel"/>
    <w:tmpl w:val="10E73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E0B47D1"/>
    <w:multiLevelType w:val="multilevel"/>
    <w:tmpl w:val="4E0B47D1"/>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E84ECA"/>
    <w:multiLevelType w:val="multilevel"/>
    <w:tmpl w:val="4EE84ECA"/>
    <w:lvl w:ilvl="0">
      <w:numFmt w:val="bullet"/>
      <w:pStyle w:val="2"/>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7A63393"/>
    <w:multiLevelType w:val="multilevel"/>
    <w:tmpl w:val="57A6339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sz w:val="32"/>
        <w:szCs w:val="32"/>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6"/>
  </w:num>
  <w:num w:numId="3">
    <w:abstractNumId w:val="10"/>
  </w:num>
  <w:num w:numId="4">
    <w:abstractNumId w:val="7"/>
  </w:num>
  <w:num w:numId="5">
    <w:abstractNumId w:val="4"/>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9"/>
  </w:num>
  <w:num w:numId="9">
    <w:abstractNumId w:val="2"/>
  </w:num>
  <w:num w:numId="10">
    <w:abstractNumId w:val="8"/>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ca1AHThAI0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38FB"/>
    <w:rsid w:val="00014D04"/>
    <w:rsid w:val="00015A61"/>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640"/>
    <w:rsid w:val="00043996"/>
    <w:rsid w:val="000439E7"/>
    <w:rsid w:val="00043F7C"/>
    <w:rsid w:val="00044275"/>
    <w:rsid w:val="00044623"/>
    <w:rsid w:val="00045071"/>
    <w:rsid w:val="000458FF"/>
    <w:rsid w:val="000463BA"/>
    <w:rsid w:val="00047398"/>
    <w:rsid w:val="00047423"/>
    <w:rsid w:val="00047D75"/>
    <w:rsid w:val="00047ED8"/>
    <w:rsid w:val="00050715"/>
    <w:rsid w:val="00050D30"/>
    <w:rsid w:val="000512C1"/>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346B"/>
    <w:rsid w:val="0006415F"/>
    <w:rsid w:val="000641A0"/>
    <w:rsid w:val="000643C3"/>
    <w:rsid w:val="000643CC"/>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0CFD"/>
    <w:rsid w:val="000810A7"/>
    <w:rsid w:val="0008145F"/>
    <w:rsid w:val="00081472"/>
    <w:rsid w:val="000816D8"/>
    <w:rsid w:val="000817D8"/>
    <w:rsid w:val="00081E05"/>
    <w:rsid w:val="00081F58"/>
    <w:rsid w:val="0008210E"/>
    <w:rsid w:val="000828CA"/>
    <w:rsid w:val="00082927"/>
    <w:rsid w:val="00082AB1"/>
    <w:rsid w:val="00082EA9"/>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3BC"/>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0DB"/>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093"/>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192"/>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39D"/>
    <w:rsid w:val="001144EC"/>
    <w:rsid w:val="00114791"/>
    <w:rsid w:val="00114900"/>
    <w:rsid w:val="00114BD9"/>
    <w:rsid w:val="00114F04"/>
    <w:rsid w:val="001151F9"/>
    <w:rsid w:val="00115276"/>
    <w:rsid w:val="00115384"/>
    <w:rsid w:val="001156CA"/>
    <w:rsid w:val="00115911"/>
    <w:rsid w:val="0011640D"/>
    <w:rsid w:val="001164B7"/>
    <w:rsid w:val="00116A1C"/>
    <w:rsid w:val="00117296"/>
    <w:rsid w:val="00117423"/>
    <w:rsid w:val="001174AC"/>
    <w:rsid w:val="00117593"/>
    <w:rsid w:val="0011759E"/>
    <w:rsid w:val="001176F4"/>
    <w:rsid w:val="001209B6"/>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1E7"/>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BCA"/>
    <w:rsid w:val="00136EA1"/>
    <w:rsid w:val="00137948"/>
    <w:rsid w:val="00137B08"/>
    <w:rsid w:val="00137CD3"/>
    <w:rsid w:val="001405C9"/>
    <w:rsid w:val="00140A67"/>
    <w:rsid w:val="001410A9"/>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AEE"/>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564"/>
    <w:rsid w:val="001A181F"/>
    <w:rsid w:val="001A1CCE"/>
    <w:rsid w:val="001A1DF2"/>
    <w:rsid w:val="001A2279"/>
    <w:rsid w:val="001A296E"/>
    <w:rsid w:val="001A29E7"/>
    <w:rsid w:val="001A2C5C"/>
    <w:rsid w:val="001A3353"/>
    <w:rsid w:val="001A362D"/>
    <w:rsid w:val="001A3865"/>
    <w:rsid w:val="001A3A88"/>
    <w:rsid w:val="001A3F69"/>
    <w:rsid w:val="001A4992"/>
    <w:rsid w:val="001A51EB"/>
    <w:rsid w:val="001A551B"/>
    <w:rsid w:val="001A57D4"/>
    <w:rsid w:val="001A5F47"/>
    <w:rsid w:val="001A5FC0"/>
    <w:rsid w:val="001A6758"/>
    <w:rsid w:val="001A727B"/>
    <w:rsid w:val="001A7597"/>
    <w:rsid w:val="001A7895"/>
    <w:rsid w:val="001A7A58"/>
    <w:rsid w:val="001A7A9A"/>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596"/>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34"/>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59B8"/>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6D5"/>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AC9"/>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36B"/>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5FBE"/>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53B"/>
    <w:rsid w:val="002A39BD"/>
    <w:rsid w:val="002A3ABA"/>
    <w:rsid w:val="002A3BD0"/>
    <w:rsid w:val="002A4099"/>
    <w:rsid w:val="002A44E2"/>
    <w:rsid w:val="002A45D8"/>
    <w:rsid w:val="002A4B57"/>
    <w:rsid w:val="002A66AB"/>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6F9"/>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1E4F"/>
    <w:rsid w:val="002D2279"/>
    <w:rsid w:val="002D2519"/>
    <w:rsid w:val="002D2555"/>
    <w:rsid w:val="002D2F94"/>
    <w:rsid w:val="002D4520"/>
    <w:rsid w:val="002D47B7"/>
    <w:rsid w:val="002D4C07"/>
    <w:rsid w:val="002D4D31"/>
    <w:rsid w:val="002D4DEC"/>
    <w:rsid w:val="002D5195"/>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0F0B"/>
    <w:rsid w:val="002F10D4"/>
    <w:rsid w:val="002F1DC3"/>
    <w:rsid w:val="002F214C"/>
    <w:rsid w:val="002F21FE"/>
    <w:rsid w:val="002F22CC"/>
    <w:rsid w:val="002F257A"/>
    <w:rsid w:val="002F3228"/>
    <w:rsid w:val="002F3D59"/>
    <w:rsid w:val="002F439A"/>
    <w:rsid w:val="002F440B"/>
    <w:rsid w:val="002F4476"/>
    <w:rsid w:val="002F45B4"/>
    <w:rsid w:val="002F48D6"/>
    <w:rsid w:val="002F4A55"/>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00E"/>
    <w:rsid w:val="00306521"/>
    <w:rsid w:val="0030680B"/>
    <w:rsid w:val="00306BAC"/>
    <w:rsid w:val="003072E7"/>
    <w:rsid w:val="0030735B"/>
    <w:rsid w:val="003076DA"/>
    <w:rsid w:val="00307C54"/>
    <w:rsid w:val="00307C82"/>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7CA"/>
    <w:rsid w:val="00315D43"/>
    <w:rsid w:val="00315F7D"/>
    <w:rsid w:val="00316464"/>
    <w:rsid w:val="003178FD"/>
    <w:rsid w:val="00317AF2"/>
    <w:rsid w:val="00317DEF"/>
    <w:rsid w:val="00320CAE"/>
    <w:rsid w:val="003210C0"/>
    <w:rsid w:val="00321255"/>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4FB"/>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0F9D"/>
    <w:rsid w:val="0035104A"/>
    <w:rsid w:val="00351265"/>
    <w:rsid w:val="003512E6"/>
    <w:rsid w:val="0035183E"/>
    <w:rsid w:val="00351B3E"/>
    <w:rsid w:val="00351BC6"/>
    <w:rsid w:val="00352229"/>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6CF"/>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266"/>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5A9"/>
    <w:rsid w:val="003F166F"/>
    <w:rsid w:val="003F1B04"/>
    <w:rsid w:val="003F1DB6"/>
    <w:rsid w:val="003F1F54"/>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3F7DE7"/>
    <w:rsid w:val="004003C7"/>
    <w:rsid w:val="00400744"/>
    <w:rsid w:val="004009CC"/>
    <w:rsid w:val="00400C31"/>
    <w:rsid w:val="00400DA5"/>
    <w:rsid w:val="00400EAF"/>
    <w:rsid w:val="00401324"/>
    <w:rsid w:val="004025A9"/>
    <w:rsid w:val="004027F9"/>
    <w:rsid w:val="0040339E"/>
    <w:rsid w:val="00404D63"/>
    <w:rsid w:val="00405826"/>
    <w:rsid w:val="00405E3B"/>
    <w:rsid w:val="004062A5"/>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CA8"/>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6"/>
    <w:rsid w:val="00427AEF"/>
    <w:rsid w:val="00427E59"/>
    <w:rsid w:val="004300E5"/>
    <w:rsid w:val="0043021C"/>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161"/>
    <w:rsid w:val="00456A0C"/>
    <w:rsid w:val="00456A36"/>
    <w:rsid w:val="00456CD5"/>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6C8C"/>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D0196"/>
    <w:rsid w:val="004D0A70"/>
    <w:rsid w:val="004D101A"/>
    <w:rsid w:val="004D10F7"/>
    <w:rsid w:val="004D1D7A"/>
    <w:rsid w:val="004D1DB0"/>
    <w:rsid w:val="004D1E2F"/>
    <w:rsid w:val="004D23F8"/>
    <w:rsid w:val="004D282B"/>
    <w:rsid w:val="004D3D5C"/>
    <w:rsid w:val="004D4077"/>
    <w:rsid w:val="004D4207"/>
    <w:rsid w:val="004D4771"/>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4F5"/>
    <w:rsid w:val="004E1B23"/>
    <w:rsid w:val="004E2306"/>
    <w:rsid w:val="004E2BDF"/>
    <w:rsid w:val="004E2CF5"/>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120C"/>
    <w:rsid w:val="004F157E"/>
    <w:rsid w:val="004F1797"/>
    <w:rsid w:val="004F1A0A"/>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279"/>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2FE"/>
    <w:rsid w:val="00544A5D"/>
    <w:rsid w:val="00544F2D"/>
    <w:rsid w:val="00545058"/>
    <w:rsid w:val="00545502"/>
    <w:rsid w:val="00545BDA"/>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BA"/>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12F8"/>
    <w:rsid w:val="0057209C"/>
    <w:rsid w:val="00572232"/>
    <w:rsid w:val="005726A3"/>
    <w:rsid w:val="00572796"/>
    <w:rsid w:val="00572AA3"/>
    <w:rsid w:val="00572DC6"/>
    <w:rsid w:val="00572DDD"/>
    <w:rsid w:val="00573158"/>
    <w:rsid w:val="005736E0"/>
    <w:rsid w:val="00573B72"/>
    <w:rsid w:val="00573BC7"/>
    <w:rsid w:val="00573E11"/>
    <w:rsid w:val="00573ECB"/>
    <w:rsid w:val="00574007"/>
    <w:rsid w:val="0057465B"/>
    <w:rsid w:val="00574B52"/>
    <w:rsid w:val="00574C3B"/>
    <w:rsid w:val="00575674"/>
    <w:rsid w:val="0057600C"/>
    <w:rsid w:val="0057638C"/>
    <w:rsid w:val="005766EC"/>
    <w:rsid w:val="005767D9"/>
    <w:rsid w:val="00577146"/>
    <w:rsid w:val="005773A0"/>
    <w:rsid w:val="005800F8"/>
    <w:rsid w:val="005801AA"/>
    <w:rsid w:val="0058052D"/>
    <w:rsid w:val="00580A07"/>
    <w:rsid w:val="0058156A"/>
    <w:rsid w:val="0058162C"/>
    <w:rsid w:val="00581E0B"/>
    <w:rsid w:val="00581FCD"/>
    <w:rsid w:val="00582002"/>
    <w:rsid w:val="0058218E"/>
    <w:rsid w:val="005822C0"/>
    <w:rsid w:val="005827A2"/>
    <w:rsid w:val="0058351F"/>
    <w:rsid w:val="00583C58"/>
    <w:rsid w:val="00584050"/>
    <w:rsid w:val="005841C7"/>
    <w:rsid w:val="00584276"/>
    <w:rsid w:val="00584311"/>
    <w:rsid w:val="00584CF3"/>
    <w:rsid w:val="0058501F"/>
    <w:rsid w:val="00585484"/>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2A8F"/>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048D"/>
    <w:rsid w:val="005C0DFE"/>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BB9"/>
    <w:rsid w:val="005C7BCD"/>
    <w:rsid w:val="005D058E"/>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4CCF"/>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07D88"/>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5DCF"/>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A62"/>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538"/>
    <w:rsid w:val="006569D4"/>
    <w:rsid w:val="00656F27"/>
    <w:rsid w:val="006573F8"/>
    <w:rsid w:val="00657918"/>
    <w:rsid w:val="00657DA5"/>
    <w:rsid w:val="00657DAC"/>
    <w:rsid w:val="00660656"/>
    <w:rsid w:val="006607CA"/>
    <w:rsid w:val="006609EC"/>
    <w:rsid w:val="00660B02"/>
    <w:rsid w:val="00660B3B"/>
    <w:rsid w:val="00660BC0"/>
    <w:rsid w:val="00660DB5"/>
    <w:rsid w:val="006611C8"/>
    <w:rsid w:val="00661346"/>
    <w:rsid w:val="006614B9"/>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0D8"/>
    <w:rsid w:val="006715E2"/>
    <w:rsid w:val="00671D49"/>
    <w:rsid w:val="00671E25"/>
    <w:rsid w:val="00672002"/>
    <w:rsid w:val="00672322"/>
    <w:rsid w:val="006723F0"/>
    <w:rsid w:val="006733F9"/>
    <w:rsid w:val="006734B8"/>
    <w:rsid w:val="00673501"/>
    <w:rsid w:val="006739B7"/>
    <w:rsid w:val="00674026"/>
    <w:rsid w:val="00674B02"/>
    <w:rsid w:val="00675144"/>
    <w:rsid w:val="00675871"/>
    <w:rsid w:val="00675F95"/>
    <w:rsid w:val="0067616B"/>
    <w:rsid w:val="0067622A"/>
    <w:rsid w:val="00676658"/>
    <w:rsid w:val="00676749"/>
    <w:rsid w:val="00676A9A"/>
    <w:rsid w:val="00676CB8"/>
    <w:rsid w:val="006774D5"/>
    <w:rsid w:val="00677B0F"/>
    <w:rsid w:val="006808A5"/>
    <w:rsid w:val="00680BDC"/>
    <w:rsid w:val="00680DFF"/>
    <w:rsid w:val="006811BB"/>
    <w:rsid w:val="00681465"/>
    <w:rsid w:val="00681DE5"/>
    <w:rsid w:val="00681FF2"/>
    <w:rsid w:val="00682094"/>
    <w:rsid w:val="00682763"/>
    <w:rsid w:val="00683092"/>
    <w:rsid w:val="0068312C"/>
    <w:rsid w:val="00683186"/>
    <w:rsid w:val="00683272"/>
    <w:rsid w:val="0068333D"/>
    <w:rsid w:val="0068347F"/>
    <w:rsid w:val="006834B8"/>
    <w:rsid w:val="006841D1"/>
    <w:rsid w:val="006843CB"/>
    <w:rsid w:val="00684F60"/>
    <w:rsid w:val="0068517E"/>
    <w:rsid w:val="00685180"/>
    <w:rsid w:val="0068686B"/>
    <w:rsid w:val="006873B6"/>
    <w:rsid w:val="006876F6"/>
    <w:rsid w:val="0068776B"/>
    <w:rsid w:val="0069050E"/>
    <w:rsid w:val="006907AD"/>
    <w:rsid w:val="006907C5"/>
    <w:rsid w:val="0069117F"/>
    <w:rsid w:val="006911F9"/>
    <w:rsid w:val="00691B93"/>
    <w:rsid w:val="006920E6"/>
    <w:rsid w:val="00692539"/>
    <w:rsid w:val="006926B1"/>
    <w:rsid w:val="00692B2D"/>
    <w:rsid w:val="00692B83"/>
    <w:rsid w:val="00692F9A"/>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964"/>
    <w:rsid w:val="006A3F51"/>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F22"/>
    <w:rsid w:val="006C2025"/>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68F"/>
    <w:rsid w:val="006D7963"/>
    <w:rsid w:val="006D79DA"/>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200"/>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D36"/>
    <w:rsid w:val="00713D7A"/>
    <w:rsid w:val="00713EA7"/>
    <w:rsid w:val="00714BF7"/>
    <w:rsid w:val="00715800"/>
    <w:rsid w:val="00715906"/>
    <w:rsid w:val="00715965"/>
    <w:rsid w:val="007159A6"/>
    <w:rsid w:val="00715CE4"/>
    <w:rsid w:val="00715DA6"/>
    <w:rsid w:val="00715F15"/>
    <w:rsid w:val="00717130"/>
    <w:rsid w:val="0071761A"/>
    <w:rsid w:val="00717800"/>
    <w:rsid w:val="007178D4"/>
    <w:rsid w:val="00717988"/>
    <w:rsid w:val="00717AE3"/>
    <w:rsid w:val="007209ED"/>
    <w:rsid w:val="00720FCB"/>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9"/>
    <w:rsid w:val="00731B5A"/>
    <w:rsid w:val="00731DA9"/>
    <w:rsid w:val="00731FA7"/>
    <w:rsid w:val="0073285B"/>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BF"/>
    <w:rsid w:val="00750D81"/>
    <w:rsid w:val="00751239"/>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453"/>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1CC"/>
    <w:rsid w:val="0077130D"/>
    <w:rsid w:val="00771390"/>
    <w:rsid w:val="0077197C"/>
    <w:rsid w:val="007727B5"/>
    <w:rsid w:val="0077318E"/>
    <w:rsid w:val="007734CD"/>
    <w:rsid w:val="00773773"/>
    <w:rsid w:val="00773DB2"/>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53"/>
    <w:rsid w:val="007953D7"/>
    <w:rsid w:val="0079636B"/>
    <w:rsid w:val="00796B33"/>
    <w:rsid w:val="00796EB6"/>
    <w:rsid w:val="00796F2E"/>
    <w:rsid w:val="0079702C"/>
    <w:rsid w:val="00797502"/>
    <w:rsid w:val="00797722"/>
    <w:rsid w:val="007A01B9"/>
    <w:rsid w:val="007A039D"/>
    <w:rsid w:val="007A04CD"/>
    <w:rsid w:val="007A12AD"/>
    <w:rsid w:val="007A12FE"/>
    <w:rsid w:val="007A2F9F"/>
    <w:rsid w:val="007A4558"/>
    <w:rsid w:val="007A482B"/>
    <w:rsid w:val="007A4CA0"/>
    <w:rsid w:val="007A4F58"/>
    <w:rsid w:val="007A4FF6"/>
    <w:rsid w:val="007A52A3"/>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2D58"/>
    <w:rsid w:val="007B2FC0"/>
    <w:rsid w:val="007B3BFC"/>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2F22"/>
    <w:rsid w:val="007C32B4"/>
    <w:rsid w:val="007C3671"/>
    <w:rsid w:val="007C3FCB"/>
    <w:rsid w:val="007C41C9"/>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5A8C"/>
    <w:rsid w:val="007D63C3"/>
    <w:rsid w:val="007D640D"/>
    <w:rsid w:val="007D66F3"/>
    <w:rsid w:val="007D6815"/>
    <w:rsid w:val="007D69A5"/>
    <w:rsid w:val="007D712C"/>
    <w:rsid w:val="007D7BA8"/>
    <w:rsid w:val="007E0290"/>
    <w:rsid w:val="007E0316"/>
    <w:rsid w:val="007E0556"/>
    <w:rsid w:val="007E0EEC"/>
    <w:rsid w:val="007E0F0C"/>
    <w:rsid w:val="007E0F47"/>
    <w:rsid w:val="007E16C8"/>
    <w:rsid w:val="007E1A5B"/>
    <w:rsid w:val="007E22BF"/>
    <w:rsid w:val="007E24C9"/>
    <w:rsid w:val="007E25E6"/>
    <w:rsid w:val="007E262E"/>
    <w:rsid w:val="007E2BA7"/>
    <w:rsid w:val="007E2D51"/>
    <w:rsid w:val="007E3A95"/>
    <w:rsid w:val="007E3BCD"/>
    <w:rsid w:val="007E3FB4"/>
    <w:rsid w:val="007E410B"/>
    <w:rsid w:val="007E4973"/>
    <w:rsid w:val="007E4989"/>
    <w:rsid w:val="007E4C21"/>
    <w:rsid w:val="007E5D5A"/>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2878"/>
    <w:rsid w:val="0081307B"/>
    <w:rsid w:val="00813097"/>
    <w:rsid w:val="008130E4"/>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37D"/>
    <w:rsid w:val="00821622"/>
    <w:rsid w:val="00821685"/>
    <w:rsid w:val="008217E8"/>
    <w:rsid w:val="00821ADF"/>
    <w:rsid w:val="00821B30"/>
    <w:rsid w:val="0082203E"/>
    <w:rsid w:val="008223F1"/>
    <w:rsid w:val="0082252D"/>
    <w:rsid w:val="008226AB"/>
    <w:rsid w:val="00822990"/>
    <w:rsid w:val="00823408"/>
    <w:rsid w:val="008235A3"/>
    <w:rsid w:val="00823BFA"/>
    <w:rsid w:val="00823DCC"/>
    <w:rsid w:val="008240E4"/>
    <w:rsid w:val="008244B1"/>
    <w:rsid w:val="008247F4"/>
    <w:rsid w:val="00824BD4"/>
    <w:rsid w:val="008256D1"/>
    <w:rsid w:val="00825DD8"/>
    <w:rsid w:val="008264F1"/>
    <w:rsid w:val="008268DF"/>
    <w:rsid w:val="00826C1F"/>
    <w:rsid w:val="00826CBE"/>
    <w:rsid w:val="00826D22"/>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82B"/>
    <w:rsid w:val="00850998"/>
    <w:rsid w:val="00850C8D"/>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71E"/>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6BA5"/>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5BDB"/>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B35"/>
    <w:rsid w:val="00910D61"/>
    <w:rsid w:val="0091183A"/>
    <w:rsid w:val="009118F9"/>
    <w:rsid w:val="00911AED"/>
    <w:rsid w:val="00912315"/>
    <w:rsid w:val="00912449"/>
    <w:rsid w:val="00912451"/>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3C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C88"/>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F27"/>
    <w:rsid w:val="00980FD5"/>
    <w:rsid w:val="009814BA"/>
    <w:rsid w:val="00981520"/>
    <w:rsid w:val="00981B3B"/>
    <w:rsid w:val="00981DF3"/>
    <w:rsid w:val="009825CA"/>
    <w:rsid w:val="0098275B"/>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5819"/>
    <w:rsid w:val="00986342"/>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4B8"/>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213F"/>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4E5"/>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29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4802"/>
    <w:rsid w:val="009F5EFE"/>
    <w:rsid w:val="009F636D"/>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04B9"/>
    <w:rsid w:val="00A310CB"/>
    <w:rsid w:val="00A31147"/>
    <w:rsid w:val="00A31376"/>
    <w:rsid w:val="00A31DDD"/>
    <w:rsid w:val="00A31F4B"/>
    <w:rsid w:val="00A323F7"/>
    <w:rsid w:val="00A3311F"/>
    <w:rsid w:val="00A33386"/>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E16"/>
    <w:rsid w:val="00A44993"/>
    <w:rsid w:val="00A44CA4"/>
    <w:rsid w:val="00A44FDC"/>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099"/>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05"/>
    <w:rsid w:val="00A81954"/>
    <w:rsid w:val="00A81A74"/>
    <w:rsid w:val="00A81A84"/>
    <w:rsid w:val="00A81C89"/>
    <w:rsid w:val="00A81DA6"/>
    <w:rsid w:val="00A81E03"/>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659"/>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B7D25"/>
    <w:rsid w:val="00AC0119"/>
    <w:rsid w:val="00AC02CC"/>
    <w:rsid w:val="00AC0384"/>
    <w:rsid w:val="00AC0453"/>
    <w:rsid w:val="00AC0750"/>
    <w:rsid w:val="00AC0D3A"/>
    <w:rsid w:val="00AC186D"/>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12"/>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4D5"/>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3FE"/>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4716"/>
    <w:rsid w:val="00B049FB"/>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4E81"/>
    <w:rsid w:val="00B15097"/>
    <w:rsid w:val="00B1521D"/>
    <w:rsid w:val="00B15672"/>
    <w:rsid w:val="00B16922"/>
    <w:rsid w:val="00B16AFF"/>
    <w:rsid w:val="00B17D65"/>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4A6"/>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47BDB"/>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26B"/>
    <w:rsid w:val="00B54635"/>
    <w:rsid w:val="00B548BE"/>
    <w:rsid w:val="00B54C02"/>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0B2D"/>
    <w:rsid w:val="00B612FF"/>
    <w:rsid w:val="00B61864"/>
    <w:rsid w:val="00B61AB2"/>
    <w:rsid w:val="00B61DE8"/>
    <w:rsid w:val="00B624E5"/>
    <w:rsid w:val="00B62781"/>
    <w:rsid w:val="00B62808"/>
    <w:rsid w:val="00B62D28"/>
    <w:rsid w:val="00B62DE8"/>
    <w:rsid w:val="00B632AA"/>
    <w:rsid w:val="00B632B3"/>
    <w:rsid w:val="00B63860"/>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14B"/>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E8B"/>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DB9"/>
    <w:rsid w:val="00BA5095"/>
    <w:rsid w:val="00BA50B6"/>
    <w:rsid w:val="00BA5597"/>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1E9C"/>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2EC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534C"/>
    <w:rsid w:val="00BD603D"/>
    <w:rsid w:val="00BD604C"/>
    <w:rsid w:val="00BD67E5"/>
    <w:rsid w:val="00BD6C14"/>
    <w:rsid w:val="00BD6CBF"/>
    <w:rsid w:val="00BD706F"/>
    <w:rsid w:val="00BD7578"/>
    <w:rsid w:val="00BD7659"/>
    <w:rsid w:val="00BD77CE"/>
    <w:rsid w:val="00BD7B0A"/>
    <w:rsid w:val="00BD7BF0"/>
    <w:rsid w:val="00BD7CE1"/>
    <w:rsid w:val="00BD7D37"/>
    <w:rsid w:val="00BD7E7E"/>
    <w:rsid w:val="00BD7E8D"/>
    <w:rsid w:val="00BE01D7"/>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4BB8"/>
    <w:rsid w:val="00C0590F"/>
    <w:rsid w:val="00C05B51"/>
    <w:rsid w:val="00C0632B"/>
    <w:rsid w:val="00C079F7"/>
    <w:rsid w:val="00C1095E"/>
    <w:rsid w:val="00C11471"/>
    <w:rsid w:val="00C117BE"/>
    <w:rsid w:val="00C11F47"/>
    <w:rsid w:val="00C12152"/>
    <w:rsid w:val="00C1265D"/>
    <w:rsid w:val="00C126B6"/>
    <w:rsid w:val="00C12CB2"/>
    <w:rsid w:val="00C1352E"/>
    <w:rsid w:val="00C14CAB"/>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85E"/>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4E39"/>
    <w:rsid w:val="00C45005"/>
    <w:rsid w:val="00C46036"/>
    <w:rsid w:val="00C463E4"/>
    <w:rsid w:val="00C465AA"/>
    <w:rsid w:val="00C46906"/>
    <w:rsid w:val="00C46B86"/>
    <w:rsid w:val="00C46EB3"/>
    <w:rsid w:val="00C47167"/>
    <w:rsid w:val="00C47309"/>
    <w:rsid w:val="00C476B3"/>
    <w:rsid w:val="00C47FF2"/>
    <w:rsid w:val="00C503C3"/>
    <w:rsid w:val="00C50BE3"/>
    <w:rsid w:val="00C50E44"/>
    <w:rsid w:val="00C5160E"/>
    <w:rsid w:val="00C51EE3"/>
    <w:rsid w:val="00C51FF0"/>
    <w:rsid w:val="00C522FE"/>
    <w:rsid w:val="00C52401"/>
    <w:rsid w:val="00C5246B"/>
    <w:rsid w:val="00C525A0"/>
    <w:rsid w:val="00C52D08"/>
    <w:rsid w:val="00C53EDE"/>
    <w:rsid w:val="00C53FD6"/>
    <w:rsid w:val="00C54719"/>
    <w:rsid w:val="00C54C1F"/>
    <w:rsid w:val="00C552C3"/>
    <w:rsid w:val="00C5539C"/>
    <w:rsid w:val="00C55479"/>
    <w:rsid w:val="00C5553F"/>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4B"/>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B55"/>
    <w:rsid w:val="00C64E91"/>
    <w:rsid w:val="00C655EF"/>
    <w:rsid w:val="00C658AB"/>
    <w:rsid w:val="00C65FD4"/>
    <w:rsid w:val="00C663BF"/>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4D"/>
    <w:rsid w:val="00C858BE"/>
    <w:rsid w:val="00C85EC0"/>
    <w:rsid w:val="00C85F58"/>
    <w:rsid w:val="00C861C7"/>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0DF7"/>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C7E"/>
    <w:rsid w:val="00D24E13"/>
    <w:rsid w:val="00D24E68"/>
    <w:rsid w:val="00D25339"/>
    <w:rsid w:val="00D2540B"/>
    <w:rsid w:val="00D25982"/>
    <w:rsid w:val="00D25B2C"/>
    <w:rsid w:val="00D2674D"/>
    <w:rsid w:val="00D267D6"/>
    <w:rsid w:val="00D26C08"/>
    <w:rsid w:val="00D26F6C"/>
    <w:rsid w:val="00D271E5"/>
    <w:rsid w:val="00D27548"/>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5E6"/>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430D"/>
    <w:rsid w:val="00DB5593"/>
    <w:rsid w:val="00DB5A37"/>
    <w:rsid w:val="00DB653A"/>
    <w:rsid w:val="00DB76B6"/>
    <w:rsid w:val="00DB7960"/>
    <w:rsid w:val="00DC02A3"/>
    <w:rsid w:val="00DC0ED8"/>
    <w:rsid w:val="00DC1A47"/>
    <w:rsid w:val="00DC1F36"/>
    <w:rsid w:val="00DC205E"/>
    <w:rsid w:val="00DC2AAB"/>
    <w:rsid w:val="00DC2C85"/>
    <w:rsid w:val="00DC2F23"/>
    <w:rsid w:val="00DC37CD"/>
    <w:rsid w:val="00DC39E8"/>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3E"/>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343"/>
    <w:rsid w:val="00DF74E8"/>
    <w:rsid w:val="00DF761A"/>
    <w:rsid w:val="00DF779E"/>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0BE0"/>
    <w:rsid w:val="00E1110F"/>
    <w:rsid w:val="00E1114E"/>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3EDE"/>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B4F"/>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08"/>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D13"/>
    <w:rsid w:val="00EB0FF5"/>
    <w:rsid w:val="00EB1338"/>
    <w:rsid w:val="00EB1549"/>
    <w:rsid w:val="00EB1A9A"/>
    <w:rsid w:val="00EB1AC4"/>
    <w:rsid w:val="00EB279C"/>
    <w:rsid w:val="00EB28FB"/>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0BA"/>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9F6"/>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2C74"/>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835"/>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1F8"/>
    <w:rsid w:val="00F20579"/>
    <w:rsid w:val="00F20612"/>
    <w:rsid w:val="00F207F9"/>
    <w:rsid w:val="00F20859"/>
    <w:rsid w:val="00F20F66"/>
    <w:rsid w:val="00F21940"/>
    <w:rsid w:val="00F21B71"/>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493"/>
    <w:rsid w:val="00F376B1"/>
    <w:rsid w:val="00F40715"/>
    <w:rsid w:val="00F4087C"/>
    <w:rsid w:val="00F40C73"/>
    <w:rsid w:val="00F4129E"/>
    <w:rsid w:val="00F41311"/>
    <w:rsid w:val="00F414C5"/>
    <w:rsid w:val="00F41BE9"/>
    <w:rsid w:val="00F41C1F"/>
    <w:rsid w:val="00F420BF"/>
    <w:rsid w:val="00F4248F"/>
    <w:rsid w:val="00F42C97"/>
    <w:rsid w:val="00F42E38"/>
    <w:rsid w:val="00F42FB5"/>
    <w:rsid w:val="00F4365A"/>
    <w:rsid w:val="00F436EC"/>
    <w:rsid w:val="00F43BAA"/>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4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22D"/>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1F7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331"/>
    <w:rsid w:val="00F96650"/>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65"/>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 w:val="032504D1"/>
    <w:rsid w:val="03E9228B"/>
    <w:rsid w:val="07560905"/>
    <w:rsid w:val="08A36C37"/>
    <w:rsid w:val="0EC0148B"/>
    <w:rsid w:val="15B27CE6"/>
    <w:rsid w:val="176E08FA"/>
    <w:rsid w:val="1F316619"/>
    <w:rsid w:val="23836D1A"/>
    <w:rsid w:val="26637096"/>
    <w:rsid w:val="287455A8"/>
    <w:rsid w:val="2AEC4F0A"/>
    <w:rsid w:val="2CBF710D"/>
    <w:rsid w:val="345E63E3"/>
    <w:rsid w:val="35077AD4"/>
    <w:rsid w:val="41602DC1"/>
    <w:rsid w:val="42436925"/>
    <w:rsid w:val="42B00E8C"/>
    <w:rsid w:val="44F7611F"/>
    <w:rsid w:val="490D6C74"/>
    <w:rsid w:val="4A012789"/>
    <w:rsid w:val="4C756B9F"/>
    <w:rsid w:val="4CD3565F"/>
    <w:rsid w:val="4D8B61E7"/>
    <w:rsid w:val="4F556A50"/>
    <w:rsid w:val="51C94F26"/>
    <w:rsid w:val="53D02980"/>
    <w:rsid w:val="55FC4157"/>
    <w:rsid w:val="56FC06C8"/>
    <w:rsid w:val="5BDA0D43"/>
    <w:rsid w:val="5DDD7617"/>
    <w:rsid w:val="6233045E"/>
    <w:rsid w:val="64821EAB"/>
    <w:rsid w:val="65DF4947"/>
    <w:rsid w:val="6B5C24EA"/>
    <w:rsid w:val="6B837DEA"/>
    <w:rsid w:val="6BC20AAD"/>
    <w:rsid w:val="6C120B51"/>
    <w:rsid w:val="6C2F41A4"/>
    <w:rsid w:val="6CEC3D20"/>
    <w:rsid w:val="6EF04BA8"/>
    <w:rsid w:val="6F6F15E1"/>
    <w:rsid w:val="791A6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478C6"/>
  <w15:docId w15:val="{27B20A20-2856-4F13-BE08-AC098FED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4" w:qFormat="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qFormat/>
    <w:pPr>
      <w:spacing w:after="120"/>
      <w:jc w:val="both"/>
    </w:pPr>
    <w:rPr>
      <w:rFonts w:eastAsia="MS Mincho"/>
    </w:rPr>
  </w:style>
  <w:style w:type="paragraph" w:styleId="a4">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a7"/>
    <w:semiHidden/>
    <w:qFormat/>
  </w:style>
  <w:style w:type="paragraph" w:styleId="31">
    <w:name w:val="List Bullet 3"/>
    <w:basedOn w:val="2"/>
    <w:qFormat/>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qFormat/>
    <w:pPr>
      <w:numPr>
        <w:numId w:val="2"/>
      </w:numPr>
      <w:contextualSpacing/>
    </w:pPr>
  </w:style>
  <w:style w:type="paragraph" w:styleId="20">
    <w:name w:val="List 2"/>
    <w:basedOn w:val="a8"/>
    <w:qFormat/>
    <w:pPr>
      <w:numPr>
        <w:numId w:val="3"/>
      </w:numPr>
      <w:spacing w:before="180"/>
    </w:pPr>
    <w:rPr>
      <w:rFonts w:ascii="Arial" w:hAnsi="Arial"/>
      <w:sz w:val="22"/>
      <w:szCs w:val="20"/>
    </w:rPr>
  </w:style>
  <w:style w:type="paragraph" w:styleId="a8">
    <w:name w:val="List"/>
    <w:basedOn w:val="a"/>
    <w:qFormat/>
    <w:pPr>
      <w:ind w:left="283" w:hanging="283"/>
    </w:pPr>
  </w:style>
  <w:style w:type="paragraph" w:styleId="a9">
    <w:name w:val="Plain Text"/>
    <w:basedOn w:val="a"/>
    <w:link w:val="aa"/>
    <w:uiPriority w:val="99"/>
    <w:unhideWhenUsed/>
    <w:qFormat/>
    <w:rPr>
      <w:rFonts w:ascii="Calibri" w:eastAsia="宋体" w:hAnsi="Calibri" w:cs="Calibri"/>
      <w:sz w:val="22"/>
      <w:szCs w:val="22"/>
      <w:lang w:eastAsia="zh-CN"/>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41">
    <w:name w:val="List 4"/>
    <w:basedOn w:val="a"/>
    <w:qFormat/>
    <w:pPr>
      <w:ind w:leftChars="600" w:left="100" w:hangingChars="200" w:hanging="200"/>
      <w:contextualSpacing/>
    </w:p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
    <w:name w:val="Normal (Web)"/>
    <w:basedOn w:val="a"/>
    <w:uiPriority w:val="99"/>
    <w:qFormat/>
    <w:pPr>
      <w:spacing w:before="100" w:beforeAutospacing="1" w:after="100" w:afterAutospacing="1"/>
    </w:pPr>
    <w:rPr>
      <w:rFonts w:ascii="宋体" w:eastAsia="宋体" w:hAnsi="宋体" w:cs="宋体"/>
      <w:sz w:val="24"/>
      <w:lang w:eastAsia="zh-CN"/>
    </w:rPr>
  </w:style>
  <w:style w:type="paragraph" w:styleId="af0">
    <w:name w:val="annotation subject"/>
    <w:basedOn w:val="a6"/>
    <w:next w:val="a6"/>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semiHidden/>
    <w:qFormat/>
    <w:rPr>
      <w:sz w:val="21"/>
      <w:szCs w:val="21"/>
    </w:rPr>
  </w:style>
  <w:style w:type="character" w:customStyle="1" w:styleId="11">
    <w:name w:val="题注 字符1"/>
    <w:link w:val="a4"/>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0">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HTML0">
    <w:name w:val="HTML 预设格式 字符"/>
    <w:link w:val="HTML"/>
    <w:qFormat/>
    <w:rPr>
      <w:rFonts w:ascii="宋体" w:hAnsi="宋体" w:cs="宋体"/>
      <w:sz w:val="24"/>
      <w:szCs w:val="24"/>
    </w:rPr>
  </w:style>
  <w:style w:type="character" w:customStyle="1" w:styleId="af7">
    <w:name w:val="列表段落 字符"/>
    <w:link w:val="af6"/>
    <w:uiPriority w:val="34"/>
    <w:qFormat/>
    <w:locked/>
    <w:rPr>
      <w:rFonts w:ascii="Calibri" w:hAnsi="Calibri"/>
      <w:kern w:val="2"/>
      <w:sz w:val="21"/>
      <w:szCs w:val="22"/>
    </w:rPr>
  </w:style>
  <w:style w:type="character" w:customStyle="1" w:styleId="af8">
    <w:name w:val="列出段落 字符"/>
    <w:link w:val="Style87"/>
    <w:uiPriority w:val="34"/>
    <w:qFormat/>
    <w:rPr>
      <w:rFonts w:ascii="Times" w:hAnsi="Times"/>
      <w:szCs w:val="24"/>
      <w:lang w:val="en-GB"/>
    </w:rPr>
  </w:style>
  <w:style w:type="paragraph" w:customStyle="1" w:styleId="Style87">
    <w:name w:val="_Style 87"/>
    <w:basedOn w:val="a"/>
    <w:next w:val="af6"/>
    <w:link w:val="af8"/>
    <w:uiPriority w:val="34"/>
    <w:qFormat/>
    <w:pPr>
      <w:ind w:leftChars="400" w:left="840"/>
    </w:pPr>
    <w:rPr>
      <w:rFonts w:ascii="Times" w:eastAsia="宋体" w:hAnsi="Times"/>
      <w:lang w:val="en-GB" w:eastAsia="zh-CN"/>
    </w:rPr>
  </w:style>
  <w:style w:type="character" w:customStyle="1" w:styleId="af9">
    <w:name w:val="正文文本 字符"/>
    <w:qFormat/>
    <w:rPr>
      <w:rFonts w:eastAsia="MS Mincho"/>
      <w:szCs w:val="24"/>
      <w:lang w:val="en-US" w:eastAsia="en-US" w:bidi="ar-SA"/>
    </w:rPr>
  </w:style>
  <w:style w:type="character" w:customStyle="1" w:styleId="aa">
    <w:name w:val="纯文本 字符"/>
    <w:link w:val="a9"/>
    <w:uiPriority w:val="99"/>
    <w:qFormat/>
    <w:rPr>
      <w:rFonts w:ascii="Calibri" w:hAnsi="Calibri" w:cs="Calibri"/>
      <w:sz w:val="22"/>
      <w:szCs w:val="22"/>
    </w:rPr>
  </w:style>
  <w:style w:type="character" w:customStyle="1" w:styleId="B1Zchn">
    <w:name w:val="B1 Zchn"/>
    <w:qFormat/>
    <w:rPr>
      <w:lang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a">
    <w:name w:val="题注 字符"/>
    <w:semiHidden/>
    <w:qFormat/>
    <w:locked/>
    <w:rPr>
      <w:rFonts w:eastAsia="Times New Roman"/>
      <w:lang w:val="en-GB" w:eastAsia="en-US"/>
    </w:rPr>
  </w:style>
  <w:style w:type="character" w:customStyle="1" w:styleId="40">
    <w:name w:val="标题 4 字符"/>
    <w:link w:val="4"/>
    <w:qFormat/>
    <w:rPr>
      <w:rFonts w:eastAsia="MS Mincho"/>
      <w:b/>
      <w:bCs/>
      <w:sz w:val="28"/>
      <w:szCs w:val="28"/>
      <w:lang w:eastAsia="en-US"/>
    </w:rPr>
  </w:style>
  <w:style w:type="character" w:customStyle="1" w:styleId="a7">
    <w:name w:val="批注文字 字符"/>
    <w:link w:val="a6"/>
    <w:semiHidden/>
    <w:qFormat/>
    <w:rPr>
      <w:rFonts w:eastAsia="Times New Roman"/>
      <w:szCs w:val="24"/>
      <w:lang w:eastAsia="en-US"/>
    </w:rPr>
  </w:style>
  <w:style w:type="character" w:customStyle="1" w:styleId="Doc-text2Char">
    <w:name w:val="Doc-text2 Char"/>
    <w:basedOn w:val="a1"/>
    <w:link w:val="Doc-text2"/>
    <w:qFormat/>
    <w:locked/>
    <w:rPr>
      <w:rFonts w:ascii="Arial" w:hAnsi="Arial" w:cs="Arial"/>
      <w:lang w:eastAsia="en-GB"/>
    </w:rPr>
  </w:style>
  <w:style w:type="paragraph" w:customStyle="1" w:styleId="Doc-text2">
    <w:name w:val="Doc-text2"/>
    <w:basedOn w:val="a"/>
    <w:link w:val="Doc-text2Char"/>
    <w:qFormat/>
    <w:pPr>
      <w:ind w:left="1622" w:hanging="363"/>
    </w:pPr>
    <w:rPr>
      <w:rFonts w:ascii="Arial" w:eastAsia="宋体" w:hAnsi="Arial" w:cs="Arial"/>
      <w:szCs w:val="20"/>
      <w:lang w:eastAsia="en-GB"/>
    </w:rPr>
  </w:style>
  <w:style w:type="character" w:customStyle="1" w:styleId="Char0">
    <w:name w:val="正文文本 Char"/>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szCs w:val="20"/>
      <w:lang w:val="zh-CN" w:eastAsia="zh-CN"/>
    </w:rPr>
  </w:style>
  <w:style w:type="character" w:customStyle="1" w:styleId="B4Char">
    <w:name w:val="B4 Char"/>
    <w:link w:val="B4"/>
    <w:qFormat/>
    <w:rPr>
      <w:rFonts w:eastAsia="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1AB18-7081-4575-AC7A-39729CA15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897</Words>
  <Characters>5113</Characters>
  <Application>Microsoft Office Word</Application>
  <DocSecurity>0</DocSecurity>
  <Lines>42</Lines>
  <Paragraphs>11</Paragraphs>
  <ScaleCrop>false</ScaleCrop>
  <Company>Vivo</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55</cp:revision>
  <cp:lastPrinted>2011-08-03T09:36:00Z</cp:lastPrinted>
  <dcterms:created xsi:type="dcterms:W3CDTF">2021-09-30T02:14:00Z</dcterms:created>
  <dcterms:modified xsi:type="dcterms:W3CDTF">2022-02-14T10:08:00Z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546E894BB278428C801D442683EFB2E0</vt:lpwstr>
  </property>
</Properties>
</file>